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9.jpg" ContentType="image/jpeg"/>
  <Override PartName="/word/media/rId745.jpg" ContentType="image/jpeg"/>
  <Override PartName="/word/media/rId749.jpg" ContentType="image/jpeg"/>
  <Override PartName="/word/media/rId755.jpg" ContentType="image/jpeg"/>
  <Override PartName="/word/media/rId752.jpg" ContentType="image/jpeg"/>
  <Override PartName="/word/media/rId759.jpg" ContentType="image/jpeg"/>
  <Override PartName="/word/media/rId742.jpg" ContentType="image/jpeg"/>
  <Override PartName="/word/media/rId767.jpg" ContentType="image/jpeg"/>
  <Override PartName="/word/media/rId798.jpg" ContentType="image/jpeg"/>
  <Override PartName="/word/media/rId771.jpg" ContentType="image/jpeg"/>
  <Override PartName="/word/media/rId780.jpg" ContentType="image/jpeg"/>
  <Override PartName="/word/media/rId777.jpg" ContentType="image/jpeg"/>
  <Override PartName="/word/media/rId786.jpg" ContentType="image/jpeg"/>
  <Override PartName="/word/media/rId793.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1.jpg" ContentType="image/jpeg"/>
  <Override PartName="/word/media/rId694.jpg" ContentType="image/jpeg"/>
  <Override PartName="/word/media/rId697.jpg" ContentType="image/jpeg"/>
  <Override PartName="/word/media/rId701.jpg" ContentType="image/jpeg"/>
  <Override PartName="/word/media/rId705.jpg" ContentType="image/jpeg"/>
  <Override PartName="/word/media/rId709.jpg" ContentType="image/jpeg"/>
  <Override PartName="/word/media/rId714.jpg" ContentType="image/jpeg"/>
  <Override PartName="/word/media/rId719.jpg" ContentType="image/jpeg"/>
  <Override PartName="/word/media/rId722.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90"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p>
      <w:pPr>
        <w:pStyle w:val="FirstParagraph"/>
      </w:pPr>
      <w:r>
        <w:t xml:space="preserve">No mundo da infraestrutura de TIC das empresas, diferentemente da área de desenvolvimento de software, é necessário conhecer e certificar-se em tecnologiasa e boas práticas de gestão departamental integrada ao negócio central (core business) da empresa.</w:t>
      </w:r>
    </w:p>
    <w:p>
      <w:pPr>
        <w:pStyle w:val="BodyText"/>
      </w:pPr>
      <w:r>
        <w:t xml:space="preserve">A seguir, iremos conhecer as tecnologias e serviços de TIC presentes nos departamentos de tecnologia da informação das organizações em 2025, bem como as boas prtaicas de gestão para administrar tais departamentos.</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2" w:name="X0bc724de8ef7477c83aa3000c758c8dcdd956a4"/>
    <w:p>
      <w:pPr>
        <w:pStyle w:val="Heading2"/>
      </w:pPr>
      <w:r>
        <w:rPr>
          <w:rStyle w:val="SectionNumber"/>
        </w:rPr>
        <w:t xml:space="preserve">3.4</w:t>
      </w:r>
      <w:r>
        <w:tab/>
      </w:r>
      <w:r>
        <w:t xml:space="preserve">Principais Certificações de TIC para analistas de infraestrutura iniciando na área em 2025:</w:t>
      </w:r>
    </w:p>
    <w:tbl>
      <w:tblPr>
        <w:tblStyle w:val="Table"/>
        <w:tblW w:type="pct" w:w="4981"/>
        <w:tblLayout w:type="fixed"/>
        <w:tblLook w:firstRow="1" w:lastRow="0" w:firstColumn="0" w:lastColumn="0" w:noHBand="0" w:noVBand="0" w:val="0020"/>
      </w:tblPr>
      <w:tblGrid>
        <w:gridCol w:w="490"/>
        <w:gridCol w:w="2392"/>
        <w:gridCol w:w="2422"/>
        <w:gridCol w:w="2585"/>
      </w:tblGrid>
      <w:tr>
        <w:trPr>
          <w:tblHeader w:val="on"/>
        </w:trPr>
        <w:tc>
          <w:tcPr/>
          <w:p>
            <w:pPr>
              <w:pStyle w:val="Compact"/>
              <w:jc w:val="left"/>
            </w:pPr>
            <w:r>
              <w:t xml:space="preserve">Característica</w:t>
            </w:r>
          </w:p>
        </w:tc>
        <w:tc>
          <w:tcPr/>
          <w:p>
            <w:pPr>
              <w:pStyle w:val="Compact"/>
              <w:jc w:val="left"/>
            </w:pPr>
            <w:r>
              <w:t xml:space="preserve">ITIL® 4 Foundation</w:t>
            </w:r>
          </w:p>
        </w:tc>
        <w:tc>
          <w:tcPr/>
          <w:p>
            <w:pPr>
              <w:pStyle w:val="Compact"/>
              <w:jc w:val="left"/>
            </w:pPr>
            <w:r>
              <w:t xml:space="preserve">COBIT® 2019 Foundation</w:t>
            </w:r>
          </w:p>
        </w:tc>
        <w:tc>
          <w:tcPr/>
          <w:p>
            <w:pPr>
              <w:pStyle w:val="Compact"/>
              <w:jc w:val="left"/>
            </w:pPr>
            <w:r>
              <w:t xml:space="preserve">Cisco Certified Network Associate (CCNA)</w:t>
            </w:r>
          </w:p>
        </w:tc>
      </w:tr>
      <w:tr>
        <w:tc>
          <w:tcPr/>
          <w:p>
            <w:pPr>
              <w:pStyle w:val="Compact"/>
              <w:jc w:val="left"/>
            </w:pPr>
            <w:r>
              <w:t xml:space="preserve">Organização</w:t>
            </w:r>
          </w:p>
        </w:tc>
        <w:tc>
          <w:tcPr/>
          <w:p>
            <w:pPr>
              <w:pStyle w:val="Compact"/>
              <w:jc w:val="left"/>
            </w:pPr>
            <w:r>
              <w:t xml:space="preserve">PeopleCert (em nome da AXELOS)</w:t>
            </w:r>
          </w:p>
        </w:tc>
        <w:tc>
          <w:tcPr/>
          <w:p>
            <w:pPr>
              <w:pStyle w:val="Compact"/>
              <w:jc w:val="left"/>
            </w:pPr>
            <w:r>
              <w:t xml:space="preserve">ISACA®</w:t>
            </w:r>
          </w:p>
        </w:tc>
        <w:tc>
          <w:tcPr/>
          <w:p>
            <w:pPr>
              <w:pStyle w:val="Compact"/>
              <w:jc w:val="left"/>
            </w:pPr>
            <w:r>
              <w:t xml:space="preserve">Cisco Systems, Inc.</w:t>
            </w:r>
          </w:p>
        </w:tc>
      </w:tr>
      <w:tr>
        <w:tc>
          <w:tcPr/>
          <w:p>
            <w:pPr>
              <w:pStyle w:val="Compact"/>
              <w:jc w:val="left"/>
            </w:pPr>
            <w:r>
              <w:t xml:space="preserve">Área Principal</w:t>
            </w:r>
          </w:p>
        </w:tc>
        <w:tc>
          <w:tcPr/>
          <w:p>
            <w:pPr>
              <w:pStyle w:val="Compact"/>
              <w:jc w:val="left"/>
            </w:pPr>
            <w:r>
              <w:t xml:space="preserve">Gerenciamento de Serviços de TI (ITSM)</w:t>
            </w:r>
          </w:p>
        </w:tc>
        <w:tc>
          <w:tcPr/>
          <w:p>
            <w:pPr>
              <w:pStyle w:val="Compact"/>
              <w:jc w:val="left"/>
            </w:pPr>
            <w:r>
              <w:t xml:space="preserve">Governança e Gestão de TI (EGIT)</w:t>
            </w:r>
          </w:p>
        </w:tc>
        <w:tc>
          <w:tcPr/>
          <w:p>
            <w:pPr>
              <w:pStyle w:val="Compact"/>
              <w:jc w:val="left"/>
            </w:pPr>
            <w:r>
              <w:t xml:space="preserve">Redes de Computadores</w:t>
            </w:r>
          </w:p>
        </w:tc>
      </w:tr>
      <w:tr>
        <w:tc>
          <w:tcPr/>
          <w:p>
            <w:pPr>
              <w:pStyle w:val="Compact"/>
              <w:jc w:val="left"/>
            </w:pPr>
            <w:r>
              <w:t xml:space="preserve">Foco</w:t>
            </w:r>
          </w:p>
        </w:tc>
        <w:tc>
          <w:tcPr/>
          <w:p>
            <w:pPr>
              <w:pStyle w:val="Compact"/>
              <w:jc w:val="left"/>
            </w:pPr>
            <w:r>
              <w:t xml:space="preserve">Melhores práticas para entregar e suportar serviços de TIC de forma eficaz e eficiente. Foco no valor para o negócio.</w:t>
            </w:r>
          </w:p>
        </w:tc>
        <w:tc>
          <w:tcPr/>
          <w:p>
            <w:pPr>
              <w:pStyle w:val="Compact"/>
              <w:jc w:val="left"/>
            </w:pPr>
            <w:r>
              <w:t xml:space="preserve">Framework para alinhar a TIC com os objetivos de negócio, gerenciando riscos e recursos de forma otimizada.</w:t>
            </w:r>
          </w:p>
        </w:tc>
        <w:tc>
          <w:tcPr/>
          <w:p>
            <w:pPr>
              <w:pStyle w:val="Compact"/>
              <w:jc w:val="left"/>
            </w:pPr>
            <w:r>
              <w:t xml:space="preserve">Instalação, configuração, operação e troubleshooting de redes (switches e roteadores). Fundamentos de segurança e automação de redes.</w:t>
            </w:r>
          </w:p>
        </w:tc>
      </w:tr>
      <w:tr>
        <w:tc>
          <w:tcPr/>
          <w:p>
            <w:pPr>
              <w:pStyle w:val="Compact"/>
              <w:jc w:val="left"/>
            </w:pPr>
            <w:r>
              <w:t xml:space="preserve">Público-Alvo</w:t>
            </w:r>
          </w:p>
        </w:tc>
        <w:tc>
          <w:tcPr/>
          <w:p>
            <w:pPr>
              <w:pStyle w:val="Compact"/>
              <w:jc w:val="left"/>
            </w:pPr>
            <w:r>
              <w:t xml:space="preserve">Profissionais de TI em geral (suporte, operações, desenvolvimento, gestão), gerentes de projeto, analistas de negócio.</w:t>
            </w:r>
          </w:p>
        </w:tc>
        <w:tc>
          <w:tcPr/>
          <w:p>
            <w:pPr>
              <w:pStyle w:val="Compact"/>
              <w:jc w:val="left"/>
            </w:pPr>
            <w:r>
              <w:t xml:space="preserve">Auditores de TI, gerentes de TI, profissionais de risco, conformidade (compliance) e segurança da informação, consultores.</w:t>
            </w:r>
          </w:p>
        </w:tc>
        <w:tc>
          <w:tcPr/>
          <w:p>
            <w:pPr>
              <w:pStyle w:val="Compact"/>
              <w:jc w:val="left"/>
            </w:pPr>
            <w:r>
              <w:t xml:space="preserve">Técnicos de rede, administradores de rede, engenheiros de rede juniores, técnicos de suporte com foco em infraestrutura.</w:t>
            </w:r>
          </w:p>
        </w:tc>
      </w:tr>
      <w:tr>
        <w:tc>
          <w:tcPr/>
          <w:p>
            <w:pPr>
              <w:pStyle w:val="Compact"/>
              <w:jc w:val="left"/>
            </w:pPr>
            <w:r>
              <w:t xml:space="preserve">Nível</w:t>
            </w:r>
          </w:p>
        </w:tc>
        <w:tc>
          <w:tcPr/>
          <w:p>
            <w:pPr>
              <w:pStyle w:val="Compact"/>
              <w:jc w:val="left"/>
            </w:pPr>
            <w:r>
              <w:t xml:space="preserve">Fundamental / Iniciante</w:t>
            </w:r>
          </w:p>
        </w:tc>
        <w:tc>
          <w:tcPr/>
          <w:p>
            <w:pPr>
              <w:pStyle w:val="Compact"/>
              <w:jc w:val="left"/>
            </w:pPr>
            <w:r>
              <w:t xml:space="preserve">Fundamental / Iniciante</w:t>
            </w:r>
          </w:p>
        </w:tc>
        <w:tc>
          <w:tcPr/>
          <w:p>
            <w:pPr>
              <w:pStyle w:val="Compact"/>
              <w:jc w:val="left"/>
            </w:pPr>
            <w:r>
              <w:t xml:space="preserve">Associado / Iniciante-Intermediário (bastante técnico)</w:t>
            </w:r>
          </w:p>
        </w:tc>
      </w:tr>
      <w:tr>
        <w:tc>
          <w:tcPr/>
          <w:p>
            <w:pPr>
              <w:pStyle w:val="Compact"/>
              <w:jc w:val="left"/>
            </w:pPr>
            <w:r>
              <w:t xml:space="preserve">Principais Conceitos Abordados</w:t>
            </w:r>
          </w:p>
        </w:tc>
        <w:tc>
          <w:tcPr/>
          <w:p>
            <w:pPr>
              <w:pStyle w:val="Compact"/>
              <w:jc w:val="left"/>
            </w:pPr>
            <w:r>
              <w:t xml:space="preserve">Sistema de Valor de Serviço (SVS), 4 Dimensões do Gerenciamento de Serviços, Princípios Orientadores, Cadeia de Valor de Serviço, Práticas ITIL (visão geral).</w:t>
            </w:r>
          </w:p>
        </w:tc>
        <w:tc>
          <w:tcPr/>
          <w:p>
            <w:pPr>
              <w:pStyle w:val="Compact"/>
              <w:jc w:val="left"/>
            </w:pPr>
            <w:r>
              <w:t xml:space="preserve">Princípios do Sistema de Governança, Princípios do Framework de Governança, Domínios (APO, BAI, DSS, MEA), Objetivos de Governança e Gestão, Fatores de Desenho.</w:t>
            </w:r>
          </w:p>
        </w:tc>
        <w:tc>
          <w:tcPr/>
          <w:p>
            <w:pPr>
              <w:pStyle w:val="Compact"/>
              <w:jc w:val="left"/>
            </w:pPr>
            <w:r>
              <w:t xml:space="preserve">Modelo OSI e TCP/IP, Endereçamento IP (IPv4/IPv6), Sub-redes, Switching (VLANs, STP), Roteamento (OSPF), WLANs, NAT, DHCP, DNS, Fundamentos de Segurança, Automação básica.</w:t>
            </w:r>
          </w:p>
        </w:tc>
      </w:tr>
      <w:tr>
        <w:tc>
          <w:tcPr/>
          <w:p>
            <w:pPr>
              <w:pStyle w:val="Compact"/>
              <w:jc w:val="left"/>
            </w:pPr>
            <w:r>
              <w:t xml:space="preserve">Benefício para Iniciantes</w:t>
            </w:r>
          </w:p>
        </w:tc>
        <w:tc>
          <w:tcPr/>
          <w:p>
            <w:pPr>
              <w:pStyle w:val="Compact"/>
              <w:jc w:val="left"/>
            </w:pPr>
            <w:r>
              <w:t xml:space="preserve">Fornece linguagem comum e compreensão dos processos de entrega de serviços, útil em quase qualquer função de TI. Ajuda a entender como a TI agrega valor.</w:t>
            </w:r>
          </w:p>
        </w:tc>
        <w:tc>
          <w:tcPr/>
          <w:p>
            <w:pPr>
              <w:pStyle w:val="Compact"/>
              <w:jc w:val="left"/>
            </w:pPr>
            <w:r>
              <w:t xml:space="preserve">Oferece visão sobre como a TI se encaixa na estratégia e nos controles do negócio. Valioso para quem se interessa por auditoria, segurança ou gestão.</w:t>
            </w:r>
          </w:p>
        </w:tc>
        <w:tc>
          <w:tcPr/>
          <w:p>
            <w:pPr>
              <w:pStyle w:val="Compact"/>
              <w:jc w:val="left"/>
            </w:pPr>
            <w:r>
              <w:t xml:space="preserve">Desenvolve habilidades práticas e conhecimento técnico profundo em redes, essencial para funções de infraestrutura. Altamente reconhecida no mercado de redes.</w:t>
            </w:r>
          </w:p>
        </w:tc>
      </w:tr>
      <w:tr>
        <w:tc>
          <w:tcPr/>
          <w:p>
            <w:pPr>
              <w:pStyle w:val="Compact"/>
              <w:jc w:val="left"/>
            </w:pPr>
            <w:r>
              <w:t xml:space="preserve">Versão Atual (Maio 2025)</w:t>
            </w:r>
          </w:p>
        </w:tc>
        <w:tc>
          <w:tcPr/>
          <w:p>
            <w:pPr>
              <w:pStyle w:val="Compact"/>
              <w:jc w:val="left"/>
            </w:pPr>
            <w:r>
              <w:t xml:space="preserve">ITIL 4</w:t>
            </w:r>
          </w:p>
        </w:tc>
        <w:tc>
          <w:tcPr/>
          <w:p>
            <w:pPr>
              <w:pStyle w:val="Compact"/>
              <w:jc w:val="left"/>
            </w:pPr>
            <w:r>
              <w:t xml:space="preserve">COBIT 2019</w:t>
            </w:r>
          </w:p>
        </w:tc>
        <w:tc>
          <w:tcPr/>
          <w:p>
            <w:pPr>
              <w:pStyle w:val="Compact"/>
              <w:jc w:val="left"/>
            </w:pPr>
            <w:r>
              <w:t xml:space="preserve">CCNA (Exam 200-301 é o atual, mas o nome da certificação é CCNA)</w:t>
            </w:r>
          </w:p>
        </w:tc>
      </w:tr>
    </w:tbl>
    <w:bookmarkEnd w:id="682"/>
    <w:bookmarkStart w:id="686" w:name="exercícios-de-fixação"/>
    <w:p>
      <w:pPr>
        <w:pStyle w:val="Heading2"/>
      </w:pPr>
      <w:r>
        <w:rPr>
          <w:rStyle w:val="SectionNumber"/>
        </w:rPr>
        <w:t xml:space="preserve">3.5</w:t>
      </w:r>
      <w:r>
        <w:tab/>
      </w:r>
      <w:r>
        <w:t xml:space="preserve">Exercícios de Fixação</w:t>
      </w:r>
    </w:p>
    <w:bookmarkStart w:id="683" w:name="testes-de-múltipla-escolha"/>
    <w:p>
      <w:pPr>
        <w:pStyle w:val="Heading3"/>
      </w:pPr>
      <w:r>
        <w:rPr>
          <w:rStyle w:val="SectionNumber"/>
        </w:rPr>
        <w:t xml:space="preserve">3.5.1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3"/>
    <w:bookmarkStart w:id="684" w:name="resposta-dos-testes-de-multipla-escolha"/>
    <w:p>
      <w:pPr>
        <w:pStyle w:val="Heading3"/>
      </w:pPr>
      <w:r>
        <w:rPr>
          <w:rStyle w:val="SectionNumber"/>
        </w:rPr>
        <w:t xml:space="preserve">3.5.2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4"/>
    <w:bookmarkStart w:id="685" w:name="hardware---inventário"/>
    <w:p>
      <w:pPr>
        <w:pStyle w:val="Heading3"/>
      </w:pPr>
      <w:r>
        <w:rPr>
          <w:rStyle w:val="SectionNumber"/>
        </w:rPr>
        <w:t xml:space="preserve">3.5.3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5"/>
    <w:bookmarkEnd w:id="686"/>
    <w:bookmarkStart w:id="689" w:name="referências-bibliográficas"/>
    <w:p>
      <w:pPr>
        <w:pStyle w:val="Heading2"/>
      </w:pPr>
      <w:r>
        <w:rPr>
          <w:rStyle w:val="SectionNumber"/>
        </w:rPr>
        <w:t xml:space="preserve">3.6</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7">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8">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9"/>
    <w:bookmarkEnd w:id="690"/>
    <w:bookmarkStart w:id="738"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700"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2" name="Picture"/>
            <a:graphic>
              <a:graphicData uri="http://schemas.openxmlformats.org/drawingml/2006/picture">
                <pic:pic>
                  <pic:nvPicPr>
                    <pic:cNvPr descr="images/cobit/01-02-governanca-vs-gestao.jpg" id="693" name="Picture"/>
                    <pic:cNvPicPr>
                      <a:picLocks noChangeArrowheads="1" noChangeAspect="1"/>
                    </pic:cNvPicPr>
                  </pic:nvPicPr>
                  <pic:blipFill>
                    <a:blip r:embed="rId691"/>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5" name="Picture"/>
                  <a:graphic>
                    <a:graphicData uri="http://schemas.openxmlformats.org/drawingml/2006/picture">
                      <pic:pic>
                        <pic:nvPicPr>
                          <pic:cNvPr descr="images/cobit/01-governanca-ti.jpg" id="696" name="Picture"/>
                          <pic:cNvPicPr>
                            <a:picLocks noChangeArrowheads="1" noChangeAspect="1"/>
                          </pic:cNvPicPr>
                        </pic:nvPicPr>
                        <pic:blipFill>
                          <a:blip r:embed="rId694"/>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8" name="Picture"/>
                  <a:graphic>
                    <a:graphicData uri="http://schemas.openxmlformats.org/drawingml/2006/picture">
                      <pic:pic>
                        <pic:nvPicPr>
                          <pic:cNvPr descr="images/cobit/02-gestao-tic.jpg" id="699" name="Picture"/>
                          <pic:cNvPicPr>
                            <a:picLocks noChangeArrowheads="1" noChangeAspect="1"/>
                          </pic:cNvPicPr>
                        </pic:nvPicPr>
                        <pic:blipFill>
                          <a:blip r:embed="rId697"/>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700"/>
    <w:bookmarkStart w:id="718"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4"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2" name="Picture"/>
            <a:graphic>
              <a:graphicData uri="http://schemas.openxmlformats.org/drawingml/2006/picture">
                <pic:pic>
                  <pic:nvPicPr>
                    <pic:cNvPr descr="images/cobit/03-principio-01-cobit.jpg" id="703" name="Picture"/>
                    <pic:cNvPicPr>
                      <a:picLocks noChangeArrowheads="1" noChangeAspect="1"/>
                    </pic:cNvPicPr>
                  </pic:nvPicPr>
                  <pic:blipFill>
                    <a:blip r:embed="rId701"/>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4"/>
    <w:bookmarkStart w:id="708"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6" name="Picture"/>
            <a:graphic>
              <a:graphicData uri="http://schemas.openxmlformats.org/drawingml/2006/picture">
                <pic:pic>
                  <pic:nvPicPr>
                    <pic:cNvPr descr="images/cobit/04-principio-02-cobit.jpg" id="707" name="Picture"/>
                    <pic:cNvPicPr>
                      <a:picLocks noChangeArrowheads="1" noChangeAspect="1"/>
                    </pic:cNvPicPr>
                  </pic:nvPicPr>
                  <pic:blipFill>
                    <a:blip r:embed="rId7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8"/>
    <w:bookmarkStart w:id="712"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10" name="Picture"/>
            <a:graphic>
              <a:graphicData uri="http://schemas.openxmlformats.org/drawingml/2006/picture">
                <pic:pic>
                  <pic:nvPicPr>
                    <pic:cNvPr descr="images/cobit/05-principio-03-cobit.jpg" id="711" name="Picture"/>
                    <pic:cNvPicPr>
                      <a:picLocks noChangeArrowheads="1" noChangeAspect="1"/>
                    </pic:cNvPicPr>
                  </pic:nvPicPr>
                  <pic:blipFill>
                    <a:blip r:embed="rId709"/>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2"/>
    <w:bookmarkStart w:id="713"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3"/>
    <w:bookmarkStart w:id="717"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5" name="Picture"/>
            <a:graphic>
              <a:graphicData uri="http://schemas.openxmlformats.org/drawingml/2006/picture">
                <pic:pic>
                  <pic:nvPicPr>
                    <pic:cNvPr descr="images/cobit/06-principio-05-cobit.jpg" id="716" name="Picture"/>
                    <pic:cNvPicPr>
                      <a:picLocks noChangeArrowheads="1" noChangeAspect="1"/>
                    </pic:cNvPicPr>
                  </pic:nvPicPr>
                  <pic:blipFill>
                    <a:blip r:embed="rId714"/>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7"/>
    <w:bookmarkEnd w:id="718"/>
    <w:bookmarkStart w:id="734" w:name="cobit-aferição-de-performance"/>
    <w:p>
      <w:pPr>
        <w:pStyle w:val="Heading2"/>
      </w:pPr>
      <w:r>
        <w:rPr>
          <w:rStyle w:val="SectionNumber"/>
        </w:rPr>
        <w:t xml:space="preserve">4.1</w:t>
      </w:r>
      <w:r>
        <w:tab/>
      </w:r>
      <w:r>
        <w:t xml:space="preserve">Cobit Aferição de Performance</w:t>
      </w:r>
    </w:p>
    <w:bookmarkStart w:id="725"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20" name="Picture"/>
            <a:graphic>
              <a:graphicData uri="http://schemas.openxmlformats.org/drawingml/2006/picture">
                <pic:pic>
                  <pic:nvPicPr>
                    <pic:cNvPr descr="images/cobit/07-0-kpi.jpg" id="721" name="Picture"/>
                    <pic:cNvPicPr>
                      <a:picLocks noChangeArrowheads="1" noChangeAspect="1"/>
                    </pic:cNvPicPr>
                  </pic:nvPicPr>
                  <pic:blipFill>
                    <a:blip r:embed="rId719"/>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3" name="Picture"/>
            <a:graphic>
              <a:graphicData uri="http://schemas.openxmlformats.org/drawingml/2006/picture">
                <pic:pic>
                  <pic:nvPicPr>
                    <pic:cNvPr descr="images/cobit/07-kpi.jpg" id="724"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5"/>
    <w:bookmarkStart w:id="733" w:name="exemplos-de-kpis"/>
    <w:p>
      <w:pPr>
        <w:pStyle w:val="Heading3"/>
      </w:pPr>
      <w:r>
        <w:rPr>
          <w:rStyle w:val="SectionNumber"/>
        </w:rPr>
        <w:t xml:space="preserve">4.1.2</w:t>
      </w:r>
      <w:r>
        <w:tab/>
      </w:r>
      <w:r>
        <w:t xml:space="preserve">Exemplos de KPIs</w:t>
      </w:r>
    </w:p>
    <w:bookmarkStart w:id="726"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6"/>
    <w:bookmarkStart w:id="727"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7"/>
    <w:bookmarkStart w:id="728"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8"/>
    <w:bookmarkStart w:id="729"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9"/>
    <w:bookmarkStart w:id="730"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1"/>
    <w:bookmarkStart w:id="732"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2"/>
    <w:bookmarkEnd w:id="733"/>
    <w:bookmarkEnd w:id="734"/>
    <w:bookmarkStart w:id="737" w:name="exercícios-de-fixação-1"/>
    <w:p>
      <w:pPr>
        <w:pStyle w:val="Heading2"/>
      </w:pPr>
      <w:r>
        <w:rPr>
          <w:rStyle w:val="SectionNumber"/>
        </w:rPr>
        <w:t xml:space="preserve">4.2</w:t>
      </w:r>
      <w:r>
        <w:tab/>
      </w:r>
      <w:r>
        <w:t xml:space="preserve">Exercícios de Fixação</w:t>
      </w:r>
    </w:p>
    <w:bookmarkStart w:id="735"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05</w:t>
            </w:r>
          </w:p>
        </w:tc>
      </w:tr>
      <w:tr>
        <w:tc>
          <w:tcPr/>
          <w:p>
            <w:pPr>
              <w:pStyle w:val="Compact"/>
              <w:jc w:val="left"/>
            </w:pPr>
            <w:r>
              <w:t xml:space="preserve">As fontes mencionam a organização de métricas em duas categorias de indicadores-chave de desempenho. Quais são essas categorias e suas características principais?</w:t>
            </w:r>
          </w:p>
        </w:tc>
      </w:tr>
      <w:tr>
        <w:tc>
          <w:tcPr/>
          <w:p>
            <w:pPr>
              <w:pStyle w:val="Compact"/>
              <w:jc w:val="left"/>
            </w:pPr>
            <w:r>
              <w:t xml:space="preserve">A) Indicadores Internos e Externos: Medem o desempenho dentro da organização e em relação ao mercado.</w:t>
            </w:r>
          </w:p>
        </w:tc>
      </w:tr>
      <w:tr>
        <w:tc>
          <w:tcPr/>
          <w:p>
            <w:pPr>
              <w:pStyle w:val="Compact"/>
              <w:jc w:val="left"/>
            </w:pPr>
            <w:r>
              <w:t xml:space="preserve">B) Indicadores de Curto Prazo e Longo Prazo: Medem resultados imediatos e resultados acumulados ao longo do tempo.</w:t>
            </w:r>
          </w:p>
        </w:tc>
      </w:tr>
      <w:tr>
        <w:tc>
          <w:tcPr/>
          <w:p>
            <w:pPr>
              <w:pStyle w:val="Compact"/>
              <w:jc w:val="left"/>
            </w:pPr>
            <w:r>
              <w:t xml:space="preserve">C) Indicadores Financeiros e Não Financeiros: Medem o impacto na receita/custos e em outros aspectos como satisfação do cliente ou produtividade.</w:t>
            </w:r>
          </w:p>
        </w:tc>
      </w:tr>
      <w:tr>
        <w:tc>
          <w:tcPr/>
          <w:p>
            <w:pPr>
              <w:pStyle w:val="Compact"/>
              <w:jc w:val="left"/>
            </w:pPr>
            <w:r>
              <w:t xml:space="preserve">D) Indicadores Principais (de Avanço) e Indicadores Secundários (de Atraso): Os de avanço indicam a necessidade de ajustar a estratégia, enquanto os de atraso determinam o desempenho em um período mais longo.</w:t>
            </w:r>
          </w:p>
        </w:tc>
      </w:tr>
      <w:tr>
        <w:tc>
          <w:tcPr/>
          <w:p>
            <w:pPr>
              <w:pStyle w:val="Compact"/>
              <w:jc w:val="left"/>
            </w:pPr>
            <w:r>
              <w:t xml:space="preserve">E) Indicadores SMART e Não SMART: Indicadores que são específicos, mensuráveis, acionáveis, pertinentes e tempestivos versus aqueles que não são.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06</w:t>
            </w:r>
          </w:p>
        </w:tc>
      </w:tr>
      <w:tr>
        <w:tc>
          <w:tcPr/>
          <w:p>
            <w:pPr>
              <w:pStyle w:val="Compact"/>
              <w:jc w:val="left"/>
            </w:pPr>
            <w:r>
              <w:t xml:space="preserve">O princípio do COBIT 5</w:t>
            </w:r>
            <w:r>
              <w:t xml:space="preserve"> </w:t>
            </w:r>
            <w:r>
              <w:t xml:space="preserve">“</w:t>
            </w:r>
            <w:r>
              <w:t xml:space="preserve">Permitir uma Abordagem Holística</w:t>
            </w:r>
            <w:r>
              <w:t xml:space="preserve">”</w:t>
            </w:r>
            <w:r>
              <w:t xml:space="preserve">, define um conjunto de sete categorias de habilitadores,, para apoiar a implementação de um sistema abrangente de governança e gestão de TI,. Qual das alternativas abaixo apresenta uma dessas categorias de habilitadores?</w:t>
            </w:r>
          </w:p>
        </w:tc>
      </w:tr>
      <w:tr>
        <w:tc>
          <w:tcPr/>
          <w:p>
            <w:pPr>
              <w:pStyle w:val="Compact"/>
              <w:jc w:val="left"/>
            </w:pPr>
            <w:r>
              <w:t xml:space="preserve">A) Serviços, Infraestrutura e Aplicativos.</w:t>
            </w:r>
          </w:p>
        </w:tc>
      </w:tr>
      <w:tr>
        <w:tc>
          <w:tcPr/>
          <w:p>
            <w:pPr>
              <w:pStyle w:val="Compact"/>
              <w:jc w:val="left"/>
            </w:pPr>
            <w:r>
              <w:t xml:space="preserve">B) Domínio Avaliar, Dirigir e Monitorar (EDM).</w:t>
            </w:r>
          </w:p>
        </w:tc>
      </w:tr>
      <w:tr>
        <w:tc>
          <w:tcPr/>
          <w:p>
            <w:pPr>
              <w:pStyle w:val="Compact"/>
              <w:jc w:val="left"/>
            </w:pPr>
            <w:r>
              <w:t xml:space="preserve">C) Gerenciamento de Incidentes.</w:t>
            </w:r>
          </w:p>
        </w:tc>
      </w:tr>
      <w:tr>
        <w:tc>
          <w:tcPr/>
          <w:p>
            <w:pPr>
              <w:pStyle w:val="Compact"/>
              <w:jc w:val="left"/>
            </w:pPr>
            <w:r>
              <w:t xml:space="preserve">D) Gerenciamento da Continuidade de Serviços TIC.</w:t>
            </w:r>
          </w:p>
        </w:tc>
      </w:tr>
      <w:tr>
        <w:tc>
          <w:tcPr/>
          <w:p>
            <w:pPr>
              <w:pStyle w:val="Compact"/>
              <w:jc w:val="left"/>
            </w:pPr>
            <w:r>
              <w:t xml:space="preserve">E) Modelo de Capacidade de Processo.</w:t>
            </w:r>
          </w:p>
        </w:tc>
      </w:tr>
    </w:tbl>
    <w:bookmarkEnd w:id="735"/>
    <w:bookmarkStart w:id="736"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A</w:t>
            </w:r>
          </w:p>
        </w:tc>
      </w:tr>
    </w:tbl>
    <w:bookmarkEnd w:id="736"/>
    <w:bookmarkEnd w:id="737"/>
    <w:bookmarkEnd w:id="738"/>
    <w:bookmarkStart w:id="803"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p>
      <w:pPr>
        <w:pStyle w:val="BodyText"/>
      </w:pPr>
      <w:r>
        <w:t xml:space="preserve">O que é Business Inteligente (Inteligência Empresaria) ?</w:t>
      </w:r>
    </w:p>
    <w:p>
      <w:pPr>
        <w:pStyle w:val="BlockText"/>
      </w:pPr>
      <w:r>
        <w:t xml:space="preserve">Business Intelligence (BI) refere-se à</w:t>
      </w:r>
      <w:r>
        <w:t xml:space="preserve"> </w:t>
      </w:r>
      <w:r>
        <w:rPr>
          <w:b/>
          <w:bCs/>
        </w:rPr>
        <w:t xml:space="preserve">infraestrutura para coletar, armazenar, analisar e fornecer dados que podem ajudar os gerentes a tomar melhores decisões</w:t>
      </w:r>
      <w:r>
        <w:t xml:space="preserve">. Essencialmente, BI transforma dados brutos em informações úteis e insights para apoiar a tomada de decisão organizacional.</w:t>
      </w:r>
      <w:r>
        <w:t xml:space="preserve"> </w:t>
      </w:r>
      <w:r>
        <w:rPr>
          <w:b/>
          <w:bCs/>
        </w:rPr>
        <w:t xml:space="preserve">[2] Ralph Kimball - Datawarehouse Toolkit (2013)</w:t>
      </w:r>
    </w:p>
    <w:bookmarkStart w:id="763" w:name="X296d35e8cfddeebbc2befb5f2f664c0850b6050"/>
    <w:p>
      <w:pPr>
        <w:pStyle w:val="Heading2"/>
      </w:pPr>
      <w:r>
        <w:rPr>
          <w:rStyle w:val="SectionNumber"/>
        </w:rPr>
        <w:t xml:space="preserve">5.1</w:t>
      </w:r>
      <w:r>
        <w:tab/>
      </w:r>
      <w:r>
        <w:t xml:space="preserve">Introdução: Visitando a teoria de Bancos de Dados</w:t>
      </w:r>
    </w:p>
    <w:p>
      <w:pPr>
        <w:pStyle w:val="FirstParagraph"/>
      </w:pPr>
      <w:r>
        <w:drawing>
          <wp:inline>
            <wp:extent cx="4305300" cy="4305300"/>
            <wp:effectExtent b="0" l="0" r="0" t="0"/>
            <wp:docPr descr="" title="" id="740" name="Picture"/>
            <a:graphic>
              <a:graphicData uri="http://schemas.openxmlformats.org/drawingml/2006/picture">
                <pic:pic>
                  <pic:nvPicPr>
                    <pic:cNvPr descr="images/5-bi/01-banco-de-dados.jpg" id="741" name="Picture"/>
                    <pic:cNvPicPr>
                      <a:picLocks noChangeArrowheads="1" noChangeAspect="1"/>
                    </pic:cNvPicPr>
                  </pic:nvPicPr>
                  <pic:blipFill>
                    <a:blip r:embed="rId739"/>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 [[1] - LAUDON, Kenneth C.; LAUDON, Jane P. *Sistemas de informação gerenciais*. 11. ed. São Paulo: Pearson Education do Brasil, 2010. p. 180.]</w:t>
      </w:r>
    </w:p>
    <w:p>
      <w:pPr>
        <w:pStyle w:val="FirstParagraph"/>
      </w:pPr>
      <w:r>
        <w:drawing>
          <wp:inline>
            <wp:extent cx="5334000" cy="2622680"/>
            <wp:effectExtent b="0" l="0" r="0" t="0"/>
            <wp:docPr descr="" title="" id="743" name="Picture"/>
            <a:graphic>
              <a:graphicData uri="http://schemas.openxmlformats.org/drawingml/2006/picture">
                <pic:pic>
                  <pic:nvPicPr>
                    <pic:cNvPr descr="images/5-bi/07-tabela_relacional.jpg" id="744" name="Picture"/>
                    <pic:cNvPicPr>
                      <a:picLocks noChangeArrowheads="1" noChangeAspect="1"/>
                    </pic:cNvPicPr>
                  </pic:nvPicPr>
                  <pic:blipFill>
                    <a:blip r:embed="rId742"/>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 [[1] - LAUDON, Kenneth C.; LAUDON, Jane P. *Sistemas de informação gerenciais*. 11. ed. São Paulo: Pearson Education do Brasil, 2010. p. 180.]</w:t>
      </w:r>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8"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6" name="Picture"/>
            <a:graphic>
              <a:graphicData uri="http://schemas.openxmlformats.org/drawingml/2006/picture">
                <pic:pic>
                  <pic:nvPicPr>
                    <pic:cNvPr descr="images/5-bi/02-Modelo-Entidade-Relacionamento.jpg" id="747" name="Picture"/>
                    <pic:cNvPicPr>
                      <a:picLocks noChangeArrowheads="1" noChangeAspect="1"/>
                    </pic:cNvPicPr>
                  </pic:nvPicPr>
                  <pic:blipFill>
                    <a:blip r:embed="rId745"/>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 [[1] - LAUDON, Kenneth C.; LAUDON, Jane P. *Sistemas de informação gerenciais*. 11. ed. São Paulo: Pearson Education do Brasil, 2010. p. 180.]</w:t>
      </w:r>
    </w:p>
    <w:bookmarkEnd w:id="748"/>
    <w:bookmarkStart w:id="758"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50" name="Picture"/>
                  <a:graphic>
                    <a:graphicData uri="http://schemas.openxmlformats.org/drawingml/2006/picture">
                      <pic:pic>
                        <pic:nvPicPr>
                          <pic:cNvPr descr="images/5-bi/03-retangulo.jpg" id="751" name="Picture"/>
                          <pic:cNvPicPr>
                            <a:picLocks noChangeArrowheads="1" noChangeAspect="1"/>
                          </pic:cNvPicPr>
                        </pic:nvPicPr>
                        <pic:blipFill>
                          <a:blip r:embed="rId749"/>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40"/>
        <w:gridCol w:w="2760"/>
        <w:gridCol w:w="4260"/>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3" name="Picture"/>
                  <a:graphic>
                    <a:graphicData uri="http://schemas.openxmlformats.org/drawingml/2006/picture">
                      <pic:pic>
                        <pic:nvPicPr>
                          <pic:cNvPr descr="images/5-bi/05-elipse.jpg" id="754" name="Picture"/>
                          <pic:cNvPicPr>
                            <a:picLocks noChangeArrowheads="1" noChangeAspect="1"/>
                          </pic:cNvPicPr>
                        </pic:nvPicPr>
                        <pic:blipFill>
                          <a:blip r:embed="rId752"/>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6" name="Picture"/>
                  <a:graphic>
                    <a:graphicData uri="http://schemas.openxmlformats.org/drawingml/2006/picture">
                      <pic:pic>
                        <pic:nvPicPr>
                          <pic:cNvPr descr="images/5-bi/04-losango.jpg" id="757" name="Picture"/>
                          <pic:cNvPicPr>
                            <a:picLocks noChangeArrowheads="1" noChangeAspect="1"/>
                          </pic:cNvPicPr>
                        </pic:nvPicPr>
                        <pic:blipFill>
                          <a:blip r:embed="rId755"/>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8"/>
    <w:bookmarkStart w:id="762"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60" name="Picture"/>
            <a:graphic>
              <a:graphicData uri="http://schemas.openxmlformats.org/drawingml/2006/picture">
                <pic:pic>
                  <pic:nvPicPr>
                    <pic:cNvPr descr="images/5-bi/06-modelo_fisico.jpg" id="761" name="Picture"/>
                    <pic:cNvPicPr>
                      <a:picLocks noChangeArrowheads="1" noChangeAspect="1"/>
                    </pic:cNvPicPr>
                  </pic:nvPicPr>
                  <pic:blipFill>
                    <a:blip r:embed="rId759"/>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2"/>
    <w:bookmarkEnd w:id="763"/>
    <w:bookmarkStart w:id="766" w:name="X5dbcb5d5da0926067f46c3c9a01f8a3b035470f"/>
    <w:p>
      <w:pPr>
        <w:pStyle w:val="Heading2"/>
      </w:pPr>
      <w:r>
        <w:rPr>
          <w:rStyle w:val="SectionNumber"/>
        </w:rPr>
        <w:t xml:space="preserve">5.2</w:t>
      </w:r>
      <w:r>
        <w:tab/>
      </w:r>
      <w:r>
        <w:t xml:space="preserve">Normalização em Bancos de Dados Relaionais</w:t>
      </w:r>
    </w:p>
    <w:bookmarkStart w:id="764"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r>
        <w:t xml:space="preserve">[[1] - LAUDON, Kenneth C.; LAUDON, Jane P. *Sistemas de informação gerenciais*. 11. ed. São Paulo: Pearson Education do Brasil, 2010. p. 180.]</w:t>
      </w:r>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4"/>
    <w:bookmarkStart w:id="765"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375"/>
        <w:tblLayout w:type="fixed"/>
        <w:tblLook w:firstRow="1" w:lastRow="0" w:firstColumn="0" w:lastColumn="0" w:noHBand="0" w:noVBand="0" w:val="0020"/>
      </w:tblPr>
      <w:tblGrid>
        <w:gridCol w:w="2200"/>
        <w:gridCol w:w="473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5"/>
    <w:bookmarkEnd w:id="766"/>
    <w:bookmarkStart w:id="775" w:name="X56fddfdd0eb661ab3107a545757ae5d7891fec3"/>
    <w:p>
      <w:pPr>
        <w:pStyle w:val="Heading2"/>
      </w:pPr>
      <w:r>
        <w:rPr>
          <w:rStyle w:val="SectionNumber"/>
        </w:rPr>
        <w:t xml:space="preserve">5.3</w:t>
      </w:r>
      <w:r>
        <w:tab/>
      </w:r>
      <w:r>
        <w:t xml:space="preserve">Regimes de operação de um Banco de Dados Relacional</w:t>
      </w:r>
    </w:p>
    <w:p>
      <w:pPr>
        <w:pStyle w:val="FirstParagraph"/>
      </w:pPr>
      <w:r>
        <w:t xml:space="preserve">Os Sistemas de Gerenciamento de Bancos de Dados Relacionais podem operar dentro de dois regimes de uso:</w:t>
      </w:r>
    </w:p>
    <w:p>
      <w:pPr>
        <w:numPr>
          <w:ilvl w:val="0"/>
          <w:numId w:val="1094"/>
        </w:numPr>
      </w:pPr>
      <w:r>
        <w:t xml:space="preserve">OLTP</w:t>
      </w:r>
    </w:p>
    <w:p>
      <w:pPr>
        <w:numPr>
          <w:ilvl w:val="0"/>
          <w:numId w:val="1094"/>
        </w:numPr>
      </w:pPr>
      <w:r>
        <w:t xml:space="preserve">OLAP</w:t>
      </w:r>
    </w:p>
    <w:bookmarkStart w:id="770" w:name="regime-oltp"/>
    <w:p>
      <w:pPr>
        <w:pStyle w:val="Heading3"/>
      </w:pPr>
      <w:r>
        <w:rPr>
          <w:rStyle w:val="SectionNumber"/>
        </w:rPr>
        <w:t xml:space="preserve">5.3.1</w:t>
      </w:r>
      <w:r>
        <w:tab/>
      </w:r>
      <w:r>
        <w:t xml:space="preserve">Regime OLTP</w:t>
      </w:r>
    </w:p>
    <w:p>
      <w:pPr>
        <w:pStyle w:val="FirstParagraph"/>
      </w:pPr>
      <w:r>
        <w:t xml:space="preserve">O regime de trabalho OLTP é voltado a</w:t>
      </w:r>
      <w:r>
        <w:t xml:space="preserve"> </w:t>
      </w:r>
      <w:r>
        <w:rPr>
          <w:b/>
          <w:bCs/>
        </w:rPr>
        <w:t xml:space="preserve">transações</w:t>
      </w:r>
      <w:r>
        <w:t xml:space="preserve">, ou seja, os dados estão frequentemente sendo</w:t>
      </w:r>
      <w:r>
        <w:t xml:space="preserve"> </w:t>
      </w:r>
      <w:r>
        <w:rPr>
          <w:b/>
          <w:bCs/>
        </w:rPr>
        <w:t xml:space="preserve">lidos e escritos</w:t>
      </w:r>
      <w:r>
        <w:t xml:space="preserve"> </w:t>
      </w:r>
      <w:r>
        <w:t xml:space="preserve">e a</w:t>
      </w:r>
      <w:r>
        <w:t xml:space="preserve"> </w:t>
      </w:r>
      <w:r>
        <w:rPr>
          <w:b/>
          <w:bCs/>
        </w:rPr>
        <w:t xml:space="preserve">quantidade de dados trafegada é pequena</w:t>
      </w:r>
      <w:r>
        <w:t xml:space="preserve">.</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8" name="Picture"/>
            <a:graphic>
              <a:graphicData uri="http://schemas.openxmlformats.org/drawingml/2006/picture">
                <pic:pic>
                  <pic:nvPicPr>
                    <pic:cNvPr descr="images/5-bi/08-crud3.jpg" id="769" name="Picture"/>
                    <pic:cNvPicPr>
                      <a:picLocks noChangeArrowheads="1" noChangeAspect="1"/>
                    </pic:cNvPicPr>
                  </pic:nvPicPr>
                  <pic:blipFill>
                    <a:blip r:embed="rId767"/>
                    <a:stretch>
                      <a:fillRect/>
                    </a:stretch>
                  </pic:blipFill>
                  <pic:spPr bwMode="auto">
                    <a:xfrm>
                      <a:off x="0" y="0"/>
                      <a:ext cx="5334000" cy="2667000"/>
                    </a:xfrm>
                    <a:prstGeom prst="rect">
                      <a:avLst/>
                    </a:prstGeom>
                    <a:noFill/>
                    <a:ln w="9525">
                      <a:noFill/>
                      <a:headEnd/>
                      <a:tailEnd/>
                    </a:ln>
                  </pic:spPr>
                </pic:pic>
              </a:graphicData>
            </a:graphic>
          </wp:inline>
        </w:drawing>
      </w:r>
    </w:p>
    <w:bookmarkEnd w:id="770"/>
    <w:bookmarkStart w:id="774" w:name="regime-olap"/>
    <w:p>
      <w:pPr>
        <w:pStyle w:val="Heading3"/>
      </w:pPr>
      <w:r>
        <w:rPr>
          <w:rStyle w:val="SectionNumber"/>
        </w:rPr>
        <w:t xml:space="preserve">5.3.2</w:t>
      </w:r>
      <w:r>
        <w:tab/>
      </w:r>
      <w:r>
        <w:t xml:space="preserve">Regime OLAP</w:t>
      </w:r>
    </w:p>
    <w:p>
      <w:pPr>
        <w:pStyle w:val="FirstParagraph"/>
      </w:pPr>
      <w:r>
        <w:t xml:space="preserve">O regime de trabalho OLAP é voltado a</w:t>
      </w:r>
      <w:r>
        <w:t xml:space="preserve"> </w:t>
      </w:r>
      <w:r>
        <w:rPr>
          <w:b/>
          <w:bCs/>
        </w:rPr>
        <w:t xml:space="preserve">análises</w:t>
      </w:r>
      <w:r>
        <w:t xml:space="preserve">, ou seja, os dados estão sendo</w:t>
      </w:r>
      <w:r>
        <w:t xml:space="preserve"> </w:t>
      </w:r>
      <w:r>
        <w:rPr>
          <w:b/>
          <w:bCs/>
        </w:rPr>
        <w:t xml:space="preserve">lidos esporadicamente</w:t>
      </w:r>
      <w:r>
        <w:t xml:space="preserve"> </w:t>
      </w:r>
      <w:r>
        <w:t xml:space="preserve">e a</w:t>
      </w:r>
      <w:r>
        <w:t xml:space="preserve"> </w:t>
      </w:r>
      <w:r>
        <w:rPr>
          <w:b/>
          <w:bCs/>
        </w:rPr>
        <w:t xml:space="preserve">quantidade de dados trafegada a cada leitura é grande</w:t>
      </w:r>
      <w:r>
        <w:t xml:space="preserve">!</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2" name="Picture"/>
            <a:graphic>
              <a:graphicData uri="http://schemas.openxmlformats.org/drawingml/2006/picture">
                <pic:pic>
                  <pic:nvPicPr>
                    <pic:cNvPr descr="images/5-bi/09-cubo3.jpg" id="773" name="Picture"/>
                    <pic:cNvPicPr>
                      <a:picLocks noChangeArrowheads="1" noChangeAspect="1"/>
                    </pic:cNvPicPr>
                  </pic:nvPicPr>
                  <pic:blipFill>
                    <a:blip r:embed="rId771"/>
                    <a:stretch>
                      <a:fillRect/>
                    </a:stretch>
                  </pic:blipFill>
                  <pic:spPr bwMode="auto">
                    <a:xfrm>
                      <a:off x="0" y="0"/>
                      <a:ext cx="5334000" cy="2667000"/>
                    </a:xfrm>
                    <a:prstGeom prst="rect">
                      <a:avLst/>
                    </a:prstGeom>
                    <a:noFill/>
                    <a:ln w="9525">
                      <a:noFill/>
                      <a:headEnd/>
                      <a:tailEnd/>
                    </a:ln>
                  </pic:spPr>
                </pic:pic>
              </a:graphicData>
            </a:graphic>
          </wp:inline>
        </w:drawing>
      </w:r>
    </w:p>
    <w:bookmarkEnd w:id="774"/>
    <w:bookmarkEnd w:id="775"/>
    <w:bookmarkStart w:id="776" w:name="data-warehouse"/>
    <w:p>
      <w:pPr>
        <w:pStyle w:val="Heading2"/>
      </w:pPr>
      <w:r>
        <w:rPr>
          <w:rStyle w:val="SectionNumber"/>
        </w:rPr>
        <w:t xml:space="preserve">5.4</w:t>
      </w:r>
      <w:r>
        <w:tab/>
      </w:r>
      <w:r>
        <w:t xml:space="preserve">Data Warehouse</w:t>
      </w:r>
    </w:p>
    <w:p>
      <w:pPr>
        <w:pStyle w:val="FirstParagraph"/>
      </w:pPr>
      <w:r>
        <w:t xml:space="preserve">Para que um banco de dados relacional opere corretamente em regime de</w:t>
      </w:r>
      <w:r>
        <w:t xml:space="preserve"> </w:t>
      </w:r>
      <w:r>
        <w:rPr>
          <w:b/>
          <w:bCs/>
        </w:rPr>
        <w:t xml:space="preserve">análise</w:t>
      </w:r>
      <w:r>
        <w:t xml:space="preserve"> </w:t>
      </w:r>
      <w:r>
        <w:t xml:space="preserve">(OLAP, de onde vem o termo</w:t>
      </w:r>
      <w:r>
        <w:t xml:space="preserve"> </w:t>
      </w:r>
      <w:r>
        <w:rPr>
          <w:i/>
          <w:iCs/>
        </w:rPr>
        <w:t xml:space="preserve">analytics</w:t>
      </w:r>
      <w:r>
        <w:t xml:space="preserve">), é necessário uma organização de tabelas voltada a esse propósito.</w:t>
      </w:r>
    </w:p>
    <w:p>
      <w:pPr>
        <w:pStyle w:val="BodyText"/>
      </w:pPr>
      <w:r>
        <w:t xml:space="preserve">Esse banco de dados organizado voltado a análise é o</w:t>
      </w:r>
      <w:r>
        <w:t xml:space="preserve"> </w:t>
      </w:r>
      <w:r>
        <w:rPr>
          <w:b/>
          <w:bCs/>
        </w:rPr>
        <w:t xml:space="preserve">Data Warehouse</w:t>
      </w:r>
      <w:r>
        <w:t xml:space="preserve">.</w:t>
      </w:r>
    </w:p>
    <w:p>
      <w:pPr>
        <w:pStyle w:val="BlockText"/>
      </w:pPr>
      <w:r>
        <w:t xml:space="preserve">Data Warehouse (DW) não é simplesmente um repositório de dados, mas sim um sistema complexo cujo principal objetivo é apoiar a tomada de decisão gerencial -</w:t>
      </w:r>
      <w:r>
        <w:t xml:space="preserve"> </w:t>
      </w:r>
      <w:r>
        <w:rPr>
          <w:b/>
          <w:bCs/>
        </w:rPr>
        <w:t xml:space="preserve">[2] Ralph Kimball - Datawarehouse Toolkit (2013)</w:t>
      </w:r>
    </w:p>
    <w:bookmarkEnd w:id="776"/>
    <w:bookmarkStart w:id="784" w:name="por-que-construir-um-data-warehouse"/>
    <w:p>
      <w:pPr>
        <w:pStyle w:val="Heading2"/>
      </w:pPr>
      <w:r>
        <w:rPr>
          <w:rStyle w:val="SectionNumber"/>
        </w:rPr>
        <w:t xml:space="preserve">5.5</w:t>
      </w:r>
      <w:r>
        <w:tab/>
      </w:r>
      <w:r>
        <w:t xml:space="preserve">Por que construir um Data Warehouse ?</w:t>
      </w:r>
    </w:p>
    <w:p>
      <w:pPr>
        <w:pStyle w:val="FirstParagraph"/>
      </w:pPr>
      <w:r>
        <w:t xml:space="preserve">Frequentemente em um banco de dados relacional</w:t>
      </w:r>
      <w:r>
        <w:t xml:space="preserve"> </w:t>
      </w:r>
      <w:r>
        <w:rPr>
          <w:b/>
          <w:bCs/>
        </w:rPr>
        <w:t xml:space="preserve">operando em regime transacional</w:t>
      </w:r>
      <w:r>
        <w:t xml:space="preserve"> </w:t>
      </w:r>
      <w:r>
        <w:t xml:space="preserve">(OLTP), as tabelas são normalizadas.</w:t>
      </w:r>
    </w:p>
    <w:p>
      <w:pPr>
        <w:pStyle w:val="BodyText"/>
      </w:pPr>
      <w:r>
        <w:t xml:space="preserve">O Banco de Dados Transacional abaixo possui as seguintes tabelas:</w:t>
      </w:r>
    </w:p>
    <w:tbl>
      <w:tblPr>
        <w:tblStyle w:val="Table"/>
        <w:tblW w:type="auto" w:w="0"/>
        <w:tblLook w:firstRow="1" w:lastRow="0" w:firstColumn="0" w:lastColumn="0" w:noHBand="0" w:noVBand="0" w:val="0020"/>
      </w:tblPr>
      <w:tblGrid>
        <w:gridCol w:w="7920"/>
      </w:tblGrid>
      <w:tr>
        <w:trPr>
          <w:tblHeader w:val="on"/>
        </w:trPr>
        <w:tc>
          <w:tcPr/>
          <w:p>
            <w:pPr>
              <w:pStyle w:val="Compact"/>
              <w:jc w:val="left"/>
            </w:pPr>
            <w:r>
              <w:t xml:space="preserve">CADASTROS</w:t>
            </w:r>
          </w:p>
        </w:tc>
      </w:tr>
      <w:tr>
        <w:tc>
          <w:tcPr/>
          <w:p>
            <w:pPr>
              <w:pStyle w:val="Compact"/>
              <w:jc w:val="left"/>
            </w:pPr>
            <w:r>
              <w:t xml:space="preserve">Produtos</w:t>
            </w:r>
          </w:p>
        </w:tc>
      </w:tr>
      <w:tr>
        <w:tc>
          <w:tcPr/>
          <w:p>
            <w:pPr>
              <w:pStyle w:val="Compact"/>
              <w:jc w:val="left"/>
            </w:pPr>
            <w:r>
              <w:t xml:space="preserve">Fornecedores</w:t>
            </w:r>
          </w:p>
        </w:tc>
      </w:tr>
      <w:tr>
        <w:tc>
          <w:tcPr/>
          <w:p>
            <w:pPr>
              <w:pStyle w:val="Compact"/>
              <w:jc w:val="left"/>
            </w:pPr>
            <w:r>
              <w:t xml:space="preserve">Categorias</w:t>
            </w:r>
          </w:p>
        </w:tc>
      </w:tr>
      <w:tr>
        <w:tc>
          <w:tcPr/>
          <w:p>
            <w:pPr>
              <w:pStyle w:val="Compact"/>
              <w:jc w:val="left"/>
            </w:pPr>
            <w:r>
              <w:t xml:space="preserve">Notas Fiscais</w:t>
            </w:r>
          </w:p>
        </w:tc>
      </w:tr>
      <w:tr>
        <w:tc>
          <w:tcPr/>
          <w:p>
            <w:pPr>
              <w:pStyle w:val="Compact"/>
              <w:jc w:val="left"/>
            </w:pPr>
            <w:r>
              <w:t xml:space="preserve">Endereço de Clientes</w:t>
            </w:r>
          </w:p>
        </w:tc>
      </w:tr>
      <w:tr>
        <w:tc>
          <w:tcPr/>
          <w:p>
            <w:pPr>
              <w:pStyle w:val="Compact"/>
              <w:jc w:val="left"/>
            </w:pPr>
            <w:r>
              <w:t xml:space="preserve">Clientes</w:t>
            </w:r>
          </w:p>
        </w:tc>
      </w:tr>
      <w:tr>
        <w:tc>
          <w:tcPr/>
          <w:p>
            <w:pPr>
              <w:pStyle w:val="Compact"/>
              <w:jc w:val="left"/>
            </w:pPr>
            <w:r>
              <w:t xml:space="preserve">Formas de Pagamentos</w:t>
            </w:r>
          </w:p>
        </w:tc>
      </w:tr>
      <w:tr>
        <w:tc>
          <w:tcPr/>
          <w:p>
            <w:pPr>
              <w:pStyle w:val="Compact"/>
              <w:jc w:val="left"/>
            </w:pPr>
            <w:r>
              <w:t xml:space="preserve">vendedores</w:t>
            </w:r>
          </w:p>
        </w:tc>
      </w:tr>
    </w:tbl>
    <w:p>
      <w:pPr>
        <w:pStyle w:val="BodyText"/>
      </w:pPr>
      <w:r>
        <w:drawing>
          <wp:inline>
            <wp:extent cx="5334000" cy="2915561"/>
            <wp:effectExtent b="0" l="0" r="0" t="0"/>
            <wp:docPr descr="" title="" id="778" name="Picture"/>
            <a:graphic>
              <a:graphicData uri="http://schemas.openxmlformats.org/drawingml/2006/picture">
                <pic:pic>
                  <pic:nvPicPr>
                    <pic:cNvPr descr="images/5-bi/11-Modelo-Fisico-OLTP.jpg" id="779" name="Picture"/>
                    <pic:cNvPicPr>
                      <a:picLocks noChangeArrowheads="1" noChangeAspect="1"/>
                    </pic:cNvPicPr>
                  </pic:nvPicPr>
                  <pic:blipFill>
                    <a:blip r:embed="rId777"/>
                    <a:stretch>
                      <a:fillRect/>
                    </a:stretch>
                  </pic:blipFill>
                  <pic:spPr bwMode="auto">
                    <a:xfrm>
                      <a:off x="0" y="0"/>
                      <a:ext cx="5334000" cy="2915561"/>
                    </a:xfrm>
                    <a:prstGeom prst="rect">
                      <a:avLst/>
                    </a:prstGeom>
                    <a:noFill/>
                    <a:ln w="9525">
                      <a:noFill/>
                      <a:headEnd/>
                      <a:tailEnd/>
                    </a:ln>
                  </pic:spPr>
                </pic:pic>
              </a:graphicData>
            </a:graphic>
          </wp:inline>
        </w:drawing>
      </w:r>
    </w:p>
    <w:p>
      <w:pPr>
        <w:pStyle w:val="BodyText"/>
      </w:pPr>
      <w:r>
        <w:t xml:space="preserve">Verifique se os dados das tabelas abaixo conseguem resolver o caso do cliente abaixo:</w:t>
      </w:r>
    </w:p>
    <w:p>
      <w:pPr>
        <w:pStyle w:val="BodyText"/>
      </w:pPr>
      <w:r>
        <w:rPr>
          <w:i/>
          <w:iCs/>
        </w:rPr>
        <w:t xml:space="preserve">Hoje vendemos muito, temos lucro, mas não sei qual categoria, fornecedor ou produto me dá mais lucro. Não estou interessado em quantidade. Preciso de analises sumarizadas. Hoje não me interessa saber quantas vendas tem um vendedor e sim o total vendido, pois os mesmos podem recomendar produtos para os nossos clientes. Também gostaria de sabe meus custos por sazonalidade. Preciso saber em que época do ano gasto mais para controlar meus investimentos em estoque ou contratações. Saber qual cliente compra mais comigo em termos totais também seria uma boa ideia. Outra necessidade é um relatório com os dados dos meus clientes, pois a enviar mala direta vai ser uma prática da empresa. Não estou seguro se uma análise por categoria ou fornecedor seria útil. A sua equipe também pode disponibilizar o que achar relevante para o negócio.</w:t>
      </w:r>
    </w:p>
    <w:p>
      <w:pPr>
        <w:numPr>
          <w:ilvl w:val="0"/>
          <w:numId w:val="1095"/>
        </w:numPr>
      </w:pPr>
      <w:r>
        <w:t xml:space="preserve">Quem são os melhores clientes?</w:t>
      </w:r>
    </w:p>
    <w:p>
      <w:pPr>
        <w:numPr>
          <w:ilvl w:val="0"/>
          <w:numId w:val="1095"/>
        </w:numPr>
      </w:pPr>
      <w:r>
        <w:t xml:space="preserve">Quem são os melhores vendedores?</w:t>
      </w:r>
    </w:p>
    <w:p>
      <w:pPr>
        <w:numPr>
          <w:ilvl w:val="0"/>
          <w:numId w:val="1095"/>
        </w:numPr>
      </w:pPr>
      <w:r>
        <w:t xml:space="preserve">Qual categoria rende mais?</w:t>
      </w:r>
    </w:p>
    <w:p>
      <w:pPr>
        <w:numPr>
          <w:ilvl w:val="0"/>
          <w:numId w:val="1095"/>
        </w:numPr>
      </w:pPr>
      <w:r>
        <w:t xml:space="preserve">Qual a minha relação com os fornecedores?</w:t>
      </w:r>
    </w:p>
    <w:p>
      <w:pPr>
        <w:numPr>
          <w:ilvl w:val="0"/>
          <w:numId w:val="1095"/>
        </w:numPr>
      </w:pPr>
      <w:r>
        <w:t xml:space="preserve">Qual meu pior e melhor produto?</w:t>
      </w:r>
    </w:p>
    <w:p>
      <w:pPr>
        <w:numPr>
          <w:ilvl w:val="0"/>
          <w:numId w:val="1095"/>
        </w:numPr>
      </w:pPr>
      <w:r>
        <w:t xml:space="preserve">Em qual região eu vendo mais?</w:t>
      </w:r>
    </w:p>
    <w:bookmarkStart w:id="783" w:name="resolvendo-antes-de-usar-bi-relatórios"/>
    <w:p>
      <w:pPr>
        <w:pStyle w:val="Heading3"/>
      </w:pPr>
      <w:r>
        <w:rPr>
          <w:rStyle w:val="SectionNumber"/>
        </w:rPr>
        <w:t xml:space="preserve">5.5.1</w:t>
      </w:r>
      <w:r>
        <w:tab/>
      </w:r>
      <w:r>
        <w:t xml:space="preserve">RESOLVENDO ANTES DE USAR BI: RELATÓRIOS:</w:t>
      </w:r>
    </w:p>
    <w:p>
      <w:pPr>
        <w:pStyle w:val="FirstParagraph"/>
      </w:pPr>
      <w:r>
        <w:t xml:space="preserve">Se pensarmos na teoria dos conjuntos temos 7 deles: Produtos, Fornecedores, Categorias, Notas Fiscais, Endereço de Clientes, Clientes, Formas de Pagamentos, vendedores.</w:t>
      </w:r>
    </w:p>
    <w:p>
      <w:pPr>
        <w:pStyle w:val="BodyText"/>
      </w:pPr>
      <w:r>
        <w:t xml:space="preserve">Podemos pensar em um relatório de Vendas como sendo uma espécie produtos carteziano entre os conjuntos</w:t>
      </w:r>
    </w:p>
    <w:p>
      <w:pPr>
        <w:pStyle w:val="BodyText"/>
      </w:pPr>
      <w:r>
        <w:t xml:space="preserve">(</w:t>
      </w:r>
      <w:r>
        <w:t xml:space="preserve"> </w:t>
      </w:r>
      <w:r>
        <w:rPr>
          <w:b/>
          <w:bCs/>
        </w:rPr>
        <w:t xml:space="preserve">nota_fiscal</w:t>
      </w:r>
      <w:r>
        <w:t xml:space="preserve"> </w:t>
      </w:r>
      <w:r>
        <w:t xml:space="preserve">x</w:t>
      </w:r>
      <w:r>
        <w:t xml:space="preserve"> </w:t>
      </w:r>
      <w:r>
        <w:rPr>
          <w:b/>
          <w:bCs/>
        </w:rPr>
        <w:t xml:space="preserve">item_nota</w:t>
      </w:r>
      <w:r>
        <w:t xml:space="preserve"> </w:t>
      </w:r>
      <w:r>
        <w:t xml:space="preserve">x</w:t>
      </w:r>
      <w:r>
        <w:t xml:space="preserve"> </w:t>
      </w:r>
      <w:r>
        <w:rPr>
          <w:b/>
          <w:bCs/>
        </w:rPr>
        <w:t xml:space="preserve">cliente</w:t>
      </w:r>
      <w:r>
        <w:t xml:space="preserve"> </w:t>
      </w:r>
      <w:r>
        <w:t xml:space="preserve">x</w:t>
      </w:r>
      <w:r>
        <w:t xml:space="preserve"> </w:t>
      </w:r>
      <w:r>
        <w:rPr>
          <w:b/>
          <w:bCs/>
        </w:rPr>
        <w:t xml:space="preserve">vendedor</w:t>
      </w:r>
      <w:r>
        <w:t xml:space="preserve"> </w:t>
      </w:r>
      <w:r>
        <w:t xml:space="preserve">x</w:t>
      </w:r>
      <w:r>
        <w:t xml:space="preserve"> </w:t>
      </w:r>
      <w:r>
        <w:rPr>
          <w:b/>
          <w:bCs/>
        </w:rPr>
        <w:t xml:space="preserve">produto</w:t>
      </w:r>
      <w:r>
        <w:t xml:space="preserve"> </w:t>
      </w:r>
      <w:r>
        <w:t xml:space="preserve">x</w:t>
      </w:r>
      <w:r>
        <w:t xml:space="preserve"> </w:t>
      </w:r>
      <w:r>
        <w:rPr>
          <w:b/>
          <w:bCs/>
        </w:rPr>
        <w:t xml:space="preserve">forma_pagamento</w:t>
      </w:r>
      <w:r>
        <w:t xml:space="preserve"> </w:t>
      </w:r>
      <w:r>
        <w:t xml:space="preserve">x</w:t>
      </w:r>
      <w:r>
        <w:t xml:space="preserve"> </w:t>
      </w:r>
      <w:r>
        <w:rPr>
          <w:b/>
          <w:bCs/>
        </w:rPr>
        <w:t xml:space="preserve">fornecedor</w:t>
      </w:r>
      <w:r>
        <w:t xml:space="preserve"> </w:t>
      </w:r>
      <w:r>
        <w:t xml:space="preserve">)</w:t>
      </w:r>
    </w:p>
    <w:p>
      <w:pPr>
        <w:pStyle w:val="BodyText"/>
      </w:pPr>
      <w:r>
        <w:t xml:space="preserve">desde que os elementos de cada conjunto fossem todos</w:t>
      </w:r>
      <w:r>
        <w:t xml:space="preserve"> </w:t>
      </w:r>
      <w:r>
        <w:t xml:space="preserve">“</w:t>
      </w:r>
      <w:r>
        <w:t xml:space="preserve">pareados</w:t>
      </w:r>
      <w:r>
        <w:t xml:space="preserve">”</w:t>
      </w:r>
      <w:r>
        <w:t xml:space="preserve"> </w:t>
      </w:r>
      <w:r>
        <w:t xml:space="preserve">entre sí.</w:t>
      </w:r>
    </w:p>
    <w:p>
      <w:pPr>
        <w:pStyle w:val="BodyText"/>
      </w:pPr>
      <w:r>
        <w:t xml:space="preserve">O resultado seria:</w:t>
      </w:r>
    </w:p>
    <w:p>
      <w:pPr>
        <w:pStyle w:val="BodyText"/>
      </w:pPr>
      <w:r>
        <w:drawing>
          <wp:inline>
            <wp:extent cx="5334000" cy="1738837"/>
            <wp:effectExtent b="0" l="0" r="0" t="0"/>
            <wp:docPr descr="" title="" id="781" name="Picture"/>
            <a:graphic>
              <a:graphicData uri="http://schemas.openxmlformats.org/drawingml/2006/picture">
                <pic:pic>
                  <pic:nvPicPr>
                    <pic:cNvPr descr="images/5-bi/10-Relatório.jpg" id="782" name="Picture"/>
                    <pic:cNvPicPr>
                      <a:picLocks noChangeArrowheads="1" noChangeAspect="1"/>
                    </pic:cNvPicPr>
                  </pic:nvPicPr>
                  <pic:blipFill>
                    <a:blip r:embed="rId780"/>
                    <a:stretch>
                      <a:fillRect/>
                    </a:stretch>
                  </pic:blipFill>
                  <pic:spPr bwMode="auto">
                    <a:xfrm>
                      <a:off x="0" y="0"/>
                      <a:ext cx="5334000" cy="1738837"/>
                    </a:xfrm>
                    <a:prstGeom prst="rect">
                      <a:avLst/>
                    </a:prstGeom>
                    <a:noFill/>
                    <a:ln w="9525">
                      <a:noFill/>
                      <a:headEnd/>
                      <a:tailEnd/>
                    </a:ln>
                  </pic:spPr>
                </pic:pic>
              </a:graphicData>
            </a:graphic>
          </wp:inline>
        </w:drawing>
      </w:r>
    </w:p>
    <w:p>
      <w:pPr>
        <w:pStyle w:val="BodyText"/>
      </w:pPr>
      <w:r>
        <w:t xml:space="preserve">Quem é o melhor Cliente ?</w:t>
      </w:r>
      <w:r>
        <w:t xml:space="preserve"> </w:t>
      </w:r>
      <w:r>
        <w:rPr>
          <w:b/>
          <w:bCs/>
        </w:rPr>
        <w:t xml:space="preserve">Cliente 633</w:t>
      </w:r>
    </w:p>
    <w:p>
      <w:pPr>
        <w:pStyle w:val="BodyText"/>
      </w:pPr>
      <w:r>
        <w:t xml:space="preserve">Quem é o melhor Vendedor ? Empate entre o</w:t>
      </w:r>
      <w:r>
        <w:t xml:space="preserve"> </w:t>
      </w:r>
      <w:r>
        <w:rPr>
          <w:b/>
          <w:bCs/>
        </w:rPr>
        <w:t xml:space="preserve">vendedor</w:t>
      </w:r>
      <w:r>
        <w:t xml:space="preserve"> </w:t>
      </w:r>
      <w:r>
        <w:rPr>
          <w:b/>
          <w:bCs/>
        </w:rPr>
        <w:t xml:space="preserve">24</w:t>
      </w:r>
      <w:r>
        <w:t xml:space="preserve"> </w:t>
      </w:r>
      <w:r>
        <w:t xml:space="preserve">e o</w:t>
      </w:r>
      <w:r>
        <w:t xml:space="preserve"> </w:t>
      </w:r>
      <w:r>
        <w:rPr>
          <w:b/>
          <w:bCs/>
        </w:rPr>
        <w:t xml:space="preserve">vendedor</w:t>
      </w:r>
      <w:r>
        <w:t xml:space="preserve"> </w:t>
      </w:r>
      <w:r>
        <w:rPr>
          <w:b/>
          <w:bCs/>
        </w:rPr>
        <w:t xml:space="preserve">5</w:t>
      </w:r>
    </w:p>
    <w:p>
      <w:pPr>
        <w:pStyle w:val="BodyText"/>
      </w:pPr>
      <w:r>
        <w:t xml:space="preserve">Qual categoria vende mais ? Produto da</w:t>
      </w:r>
      <w:r>
        <w:t xml:space="preserve"> </w:t>
      </w:r>
      <w:r>
        <w:rPr>
          <w:b/>
          <w:bCs/>
        </w:rPr>
        <w:t xml:space="preserve">categoria 427 e categoria 416</w:t>
      </w:r>
    </w:p>
    <w:p>
      <w:pPr>
        <w:pStyle w:val="BodyText"/>
      </w:pPr>
      <w:r>
        <w:t xml:space="preserve">O problema: Gerar Relatórios consome recursos de memória e processamento no Banco.</w:t>
      </w:r>
    </w:p>
    <w:p>
      <w:pPr>
        <w:pStyle w:val="BodyText"/>
      </w:pPr>
      <w:r>
        <w:t xml:space="preserve">A solução: Criar um banco separado com os relatórios feitos: o</w:t>
      </w:r>
      <w:r>
        <w:t xml:space="preserve"> </w:t>
      </w:r>
      <w:r>
        <w:rPr>
          <w:b/>
          <w:bCs/>
        </w:rPr>
        <w:t xml:space="preserve">Data WareHouse</w:t>
      </w:r>
      <w:r>
        <w:t xml:space="preserve">.</w:t>
      </w:r>
    </w:p>
    <w:bookmarkEnd w:id="783"/>
    <w:bookmarkEnd w:id="784"/>
    <w:bookmarkStart w:id="790" w:name="X32dac0d43ff57e0adfa70f3ad8c6a7463546f82"/>
    <w:p>
      <w:pPr>
        <w:pStyle w:val="Heading2"/>
      </w:pPr>
      <w:r>
        <w:rPr>
          <w:rStyle w:val="SectionNumber"/>
        </w:rPr>
        <w:t xml:space="preserve">5.6</w:t>
      </w:r>
      <w:r>
        <w:tab/>
      </w:r>
      <w:r>
        <w:t xml:space="preserve">Anatomia de um Data Warehouse: o modelo Estrela (STAR)</w:t>
      </w:r>
    </w:p>
    <w:p>
      <w:pPr>
        <w:pStyle w:val="FirstParagraph"/>
      </w:pPr>
      <w:r>
        <w:t xml:space="preserve">Um Banco de dados em disposição Data Warehouse é composto por dois tipos de tabelas principais que vão gerar os relatórios:</w:t>
      </w:r>
    </w:p>
    <w:p>
      <w:pPr>
        <w:pStyle w:val="BodyText"/>
      </w:pPr>
      <w:r>
        <w:t xml:space="preserve">TABELA FATO;</w:t>
      </w:r>
    </w:p>
    <w:p>
      <w:pPr>
        <w:pStyle w:val="BodyText"/>
      </w:pPr>
      <w:r>
        <w:t xml:space="preserve">TABELAS DE DIMENSÕES:</w:t>
      </w:r>
    </w:p>
    <w:bookmarkStart w:id="785" w:name="tabela-fato"/>
    <w:p>
      <w:pPr>
        <w:pStyle w:val="Heading3"/>
      </w:pPr>
      <w:r>
        <w:rPr>
          <w:rStyle w:val="SectionNumber"/>
        </w:rPr>
        <w:t xml:space="preserve">5.6.1</w:t>
      </w:r>
      <w:r>
        <w:tab/>
      </w:r>
      <w:r>
        <w:t xml:space="preserve">Tabela Fato</w:t>
      </w:r>
    </w:p>
    <w:p>
      <w:pPr>
        <w:pStyle w:val="FirstParagraph"/>
      </w:pPr>
      <w:r>
        <w:t xml:space="preserve">A tabela fato é o coração do Modelo de banco de Dados Data WareHouse. Segundo Ralph Kimball</w:t>
      </w:r>
    </w:p>
    <w:p>
      <w:pPr>
        <w:pStyle w:val="BlockText"/>
      </w:pPr>
      <w:r>
        <w:rPr>
          <w:b/>
          <w:bCs/>
        </w:rPr>
        <w:t xml:space="preserve">A tabela fato armazena Métricas/Fatos, ou seja</w:t>
      </w:r>
      <w:r>
        <w:t xml:space="preserve"> </w:t>
      </w:r>
      <w:r>
        <w:t xml:space="preserve">armazena os dados quantitativos e numéricos que se deseja analisar. Estes são os</w:t>
      </w:r>
      <w:r>
        <w:t xml:space="preserve"> </w:t>
      </w:r>
      <w:r>
        <w:rPr>
          <w:i/>
          <w:iCs/>
        </w:rPr>
        <w:t xml:space="preserve">“</w:t>
      </w:r>
      <w:r>
        <w:rPr>
          <w:i/>
          <w:iCs/>
        </w:rPr>
        <w:t xml:space="preserve">fatos</w:t>
      </w:r>
      <w:r>
        <w:rPr>
          <w:i/>
          <w:iCs/>
        </w:rPr>
        <w:t xml:space="preserve">”</w:t>
      </w:r>
      <w:r>
        <w:rPr>
          <w:i/>
          <w:iCs/>
        </w:rPr>
        <w:t xml:space="preserve"> </w:t>
      </w:r>
      <w:r>
        <w:rPr>
          <w:i/>
          <w:iCs/>
        </w:rPr>
        <w:t xml:space="preserve">do processo de negócio</w:t>
      </w:r>
      <w:r>
        <w:t xml:space="preserve">, como</w:t>
      </w:r>
      <w:r>
        <w:t xml:space="preserve"> </w:t>
      </w:r>
      <w:r>
        <w:rPr>
          <w:rStyle w:val="VerbatimChar"/>
        </w:rPr>
        <w:t xml:space="preserve">Valor_Venda</w:t>
      </w:r>
      <w:r>
        <w:t xml:space="preserve">,</w:t>
      </w:r>
      <w:r>
        <w:t xml:space="preserve"> </w:t>
      </w:r>
      <w:r>
        <w:rPr>
          <w:rStyle w:val="VerbatimChar"/>
        </w:rPr>
        <w:t xml:space="preserve">Quantidade_Itens</w:t>
      </w:r>
      <w:r>
        <w:t xml:space="preserve">,</w:t>
      </w:r>
      <w:r>
        <w:t xml:space="preserve"> </w:t>
      </w:r>
      <w:r>
        <w:rPr>
          <w:rStyle w:val="VerbatimChar"/>
        </w:rPr>
        <w:t xml:space="preserve">Custo_Produto</w:t>
      </w:r>
      <w:r>
        <w:t xml:space="preserve">,</w:t>
      </w:r>
      <w:r>
        <w:t xml:space="preserve"> </w:t>
      </w:r>
      <w:r>
        <w:rPr>
          <w:rStyle w:val="VerbatimChar"/>
        </w:rPr>
        <w:t xml:space="preserve">Numero_Chamadas</w:t>
      </w:r>
      <w:r>
        <w:t xml:space="preserve">,</w:t>
      </w:r>
      <w:r>
        <w:t xml:space="preserve"> </w:t>
      </w:r>
      <w:r>
        <w:rPr>
          <w:rStyle w:val="VerbatimChar"/>
        </w:rPr>
        <w:t xml:space="preserve">Duracao_Sessao.</w:t>
      </w:r>
    </w:p>
    <w:p>
      <w:pPr>
        <w:pStyle w:val="FirstParagraph"/>
      </w:pPr>
      <w:r>
        <w:t xml:space="preserve">A tabela Fato possui um conjunto de colunas que são</w:t>
      </w:r>
      <w:r>
        <w:t xml:space="preserve"> </w:t>
      </w:r>
      <w:r>
        <w:rPr>
          <w:b/>
          <w:bCs/>
        </w:rPr>
        <w:t xml:space="preserve">chaves estrangeiras (foreign keys)</w:t>
      </w:r>
      <w:r>
        <w:t xml:space="preserve">. Cada uma dessas chaves aponta para a chave primária de uma das tabelas de dimensão associadas. É através dessas chaves que a tabela fato se conecta às tabelas de dimensão que fornecem o contexto descritivo para os fatos.</w:t>
      </w:r>
    </w:p>
    <w:bookmarkEnd w:id="785"/>
    <w:bookmarkStart w:id="789" w:name="tabelas-dimensões"/>
    <w:p>
      <w:pPr>
        <w:pStyle w:val="Heading3"/>
      </w:pPr>
      <w:r>
        <w:rPr>
          <w:rStyle w:val="SectionNumber"/>
        </w:rPr>
        <w:t xml:space="preserve">5.6.2</w:t>
      </w:r>
      <w:r>
        <w:tab/>
      </w:r>
      <w:r>
        <w:t xml:space="preserve">Tabelas Dimensões</w:t>
      </w:r>
    </w:p>
    <w:p>
      <w:pPr>
        <w:pStyle w:val="FirstParagraph"/>
      </w:pPr>
      <w:r>
        <w:t xml:space="preserve">As tabelas Dimensões são as fiéis companheiras de uma Tabela Fato no modelo de banco de Dados Data WareHouse. Segundo Ralph Kimball</w:t>
      </w:r>
    </w:p>
    <w:p>
      <w:pPr>
        <w:pStyle w:val="BodyText"/>
      </w:pPr>
      <w:r>
        <w:rPr>
          <w:b/>
          <w:bCs/>
        </w:rPr>
        <w:t xml:space="preserve">As tabelas Dimensões contém atributos descritivos, ou seja</w:t>
      </w:r>
      <w:r>
        <w:t xml:space="preserve"> </w:t>
      </w:r>
      <w:r>
        <w:t xml:space="preserve">armazena os atributos textuais e categóricos que descrevem os aspectos do negócio. São eles que respondem às perguntas</w:t>
      </w:r>
      <w:r>
        <w:t xml:space="preserve"> </w:t>
      </w:r>
      <w:r>
        <w:t xml:space="preserve">“</w:t>
      </w:r>
      <w:r>
        <w:t xml:space="preserve">quem, o quê, onde, quando, como, por quê</w:t>
      </w:r>
      <w:r>
        <w:t xml:space="preserve">”</w:t>
      </w:r>
      <w:r>
        <w:t xml:space="preserve"> </w:t>
      </w:r>
      <w:r>
        <w:t xml:space="preserve">sobre os fatos. Exemplos incluem</w:t>
      </w:r>
      <w:r>
        <w:t xml:space="preserve"> </w:t>
      </w:r>
      <w:r>
        <w:rPr>
          <w:rStyle w:val="VerbatimChar"/>
        </w:rPr>
        <w:t xml:space="preserve">Nome_Cliente</w:t>
      </w:r>
      <w:r>
        <w:t xml:space="preserve">,</w:t>
      </w:r>
      <w:r>
        <w:t xml:space="preserve"> </w:t>
      </w:r>
      <w:r>
        <w:rPr>
          <w:rStyle w:val="VerbatimChar"/>
        </w:rPr>
        <w:t xml:space="preserve">Cidade_Cliente</w:t>
      </w:r>
      <w:r>
        <w:t xml:space="preserve">,</w:t>
      </w:r>
      <w:r>
        <w:t xml:space="preserve"> </w:t>
      </w:r>
      <w:r>
        <w:rPr>
          <w:rStyle w:val="VerbatimChar"/>
        </w:rPr>
        <w:t xml:space="preserve">Nome_Produto</w:t>
      </w:r>
      <w:r>
        <w:t xml:space="preserve">,</w:t>
      </w:r>
      <w:r>
        <w:t xml:space="preserve"> </w:t>
      </w:r>
      <w:r>
        <w:rPr>
          <w:rStyle w:val="VerbatimChar"/>
        </w:rPr>
        <w:t xml:space="preserve">Categoria_Produto</w:t>
      </w:r>
      <w:r>
        <w:t xml:space="preserve">,</w:t>
      </w:r>
      <w:r>
        <w:t xml:space="preserve"> </w:t>
      </w:r>
      <w:r>
        <w:rPr>
          <w:rStyle w:val="VerbatimChar"/>
        </w:rPr>
        <w:t xml:space="preserve">Marca</w:t>
      </w:r>
      <w:r>
        <w:t xml:space="preserve">,</w:t>
      </w:r>
      <w:r>
        <w:t xml:space="preserve"> </w:t>
      </w:r>
      <w:r>
        <w:rPr>
          <w:rStyle w:val="VerbatimChar"/>
        </w:rPr>
        <w:t xml:space="preserve">Nome_Loja</w:t>
      </w:r>
      <w:r>
        <w:t xml:space="preserve">,</w:t>
      </w:r>
      <w:r>
        <w:t xml:space="preserve"> </w:t>
      </w:r>
      <w:r>
        <w:rPr>
          <w:rStyle w:val="VerbatimChar"/>
        </w:rPr>
        <w:t xml:space="preserve">Data_Completa</w:t>
      </w:r>
      <w:r>
        <w:t xml:space="preserve">,</w:t>
      </w:r>
      <w:r>
        <w:t xml:space="preserve"> </w:t>
      </w:r>
      <w:r>
        <w:rPr>
          <w:rStyle w:val="VerbatimChar"/>
        </w:rPr>
        <w:t xml:space="preserve">Dia_Semana</w:t>
      </w:r>
      <w:r>
        <w:t xml:space="preserve">,</w:t>
      </w:r>
      <w:r>
        <w:t xml:space="preserve"> </w:t>
      </w:r>
      <w:r>
        <w:rPr>
          <w:rStyle w:val="VerbatimChar"/>
        </w:rPr>
        <w:t xml:space="preserve">Mes</w:t>
      </w:r>
      <w:r>
        <w:t xml:space="preserve">,</w:t>
      </w:r>
      <w:r>
        <w:t xml:space="preserve"> </w:t>
      </w:r>
      <w:r>
        <w:rPr>
          <w:rStyle w:val="VerbatimChar"/>
        </w:rPr>
        <w:t xml:space="preserve">Ano</w:t>
      </w:r>
      <w:r>
        <w:t xml:space="preserve">, etc.</w:t>
      </w:r>
    </w:p>
    <w:p>
      <w:pPr>
        <w:pStyle w:val="BodyText"/>
      </w:pPr>
      <w:r>
        <w:t xml:space="preserve">Considere o</w:t>
      </w:r>
      <w:r>
        <w:t xml:space="preserve"> </w:t>
      </w:r>
      <w:r>
        <w:rPr>
          <w:b/>
          <w:bCs/>
        </w:rPr>
        <w:t xml:space="preserve">Data WareHouse</w:t>
      </w:r>
      <w:r>
        <w:t xml:space="preserve"> </w:t>
      </w:r>
      <w:r>
        <w:t xml:space="preserve">abaixo:</w:t>
      </w:r>
    </w:p>
    <w:tbl>
      <w:tblPr>
        <w:tblStyle w:val="Table"/>
        <w:tblW w:type="pct" w:w="5000"/>
        <w:tblLayout w:type="fixed"/>
        <w:tblLook w:firstRow="1" w:lastRow="0" w:firstColumn="0" w:lastColumn="0" w:noHBand="0" w:noVBand="0" w:val="0020"/>
      </w:tblPr>
      <w:tblGrid>
        <w:gridCol w:w="2235"/>
        <w:gridCol w:w="5684"/>
      </w:tblGrid>
      <w:tr>
        <w:trPr>
          <w:tblHeader w:val="on"/>
        </w:trPr>
        <w:tc>
          <w:tcPr/>
          <w:p>
            <w:pPr>
              <w:pStyle w:val="Compact"/>
              <w:jc w:val="left"/>
            </w:pPr>
            <w:r>
              <w:t xml:space="preserve">Tabela Fato:</w:t>
            </w:r>
          </w:p>
        </w:tc>
        <w:tc>
          <w:tcPr/>
          <w:p>
            <w:pPr>
              <w:pStyle w:val="Compact"/>
              <w:jc w:val="left"/>
            </w:pPr>
            <w:r>
              <w:t xml:space="preserve">Tabelas de Dimensões:</w:t>
            </w:r>
          </w:p>
        </w:tc>
      </w:tr>
      <w:tr>
        <w:tc>
          <w:tcPr/>
          <w:p>
            <w:pPr>
              <w:pStyle w:val="Compact"/>
              <w:jc w:val="left"/>
            </w:pPr>
            <w:r>
              <w:t xml:space="preserve">fato</w:t>
            </w:r>
          </w:p>
        </w:tc>
        <w:tc>
          <w:tcPr/>
          <w:p>
            <w:pPr>
              <w:pStyle w:val="Compact"/>
              <w:jc w:val="left"/>
            </w:pPr>
            <w:r>
              <w:t xml:space="preserve">dim_cliente, dim_forma, dim_fornecedor, dim_nota, dim_produto, dim_tempo, dim_vendedor</w:t>
            </w:r>
          </w:p>
        </w:tc>
      </w:tr>
    </w:tbl>
    <w:p>
      <w:pPr>
        <w:pStyle w:val="BodyText"/>
      </w:pPr>
      <w:r>
        <w:drawing>
          <wp:inline>
            <wp:extent cx="5334000" cy="4393200"/>
            <wp:effectExtent b="0" l="0" r="0" t="0"/>
            <wp:docPr descr="" title="" id="787" name="Picture"/>
            <a:graphic>
              <a:graphicData uri="http://schemas.openxmlformats.org/drawingml/2006/picture">
                <pic:pic>
                  <pic:nvPicPr>
                    <pic:cNvPr descr="images/5-bi/12-Modelo-Fisico-OLAP.jpg" id="788" name="Picture"/>
                    <pic:cNvPicPr>
                      <a:picLocks noChangeArrowheads="1" noChangeAspect="1"/>
                    </pic:cNvPicPr>
                  </pic:nvPicPr>
                  <pic:blipFill>
                    <a:blip r:embed="rId786"/>
                    <a:stretch>
                      <a:fillRect/>
                    </a:stretch>
                  </pic:blipFill>
                  <pic:spPr bwMode="auto">
                    <a:xfrm>
                      <a:off x="0" y="0"/>
                      <a:ext cx="5334000" cy="4393200"/>
                    </a:xfrm>
                    <a:prstGeom prst="rect">
                      <a:avLst/>
                    </a:prstGeom>
                    <a:noFill/>
                    <a:ln w="9525">
                      <a:noFill/>
                      <a:headEnd/>
                      <a:tailEnd/>
                    </a:ln>
                  </pic:spPr>
                </pic:pic>
              </a:graphicData>
            </a:graphic>
          </wp:inline>
        </w:drawing>
      </w:r>
    </w:p>
    <w:bookmarkEnd w:id="789"/>
    <w:bookmarkEnd w:id="790"/>
    <w:bookmarkStart w:id="797" w:name="X532bbae3990324c0f8f8320d586038fbfc311e3"/>
    <w:p>
      <w:pPr>
        <w:pStyle w:val="Heading2"/>
      </w:pPr>
      <w:r>
        <w:rPr>
          <w:rStyle w:val="SectionNumber"/>
        </w:rPr>
        <w:t xml:space="preserve">5.7</w:t>
      </w:r>
      <w:r>
        <w:tab/>
      </w:r>
      <w:r>
        <w:t xml:space="preserve">Quais as etapas para construir um Data WareHouse</w:t>
      </w:r>
    </w:p>
    <w:bookmarkStart w:id="791" w:name="X1575993225a56690e8d8e345456606e8b1bc93d"/>
    <w:p>
      <w:pPr>
        <w:pStyle w:val="Heading3"/>
      </w:pPr>
      <w:r>
        <w:rPr>
          <w:rStyle w:val="SectionNumber"/>
        </w:rPr>
        <w:t xml:space="preserve">5.7.1</w:t>
      </w:r>
      <w:r>
        <w:tab/>
      </w:r>
      <w:r>
        <w:t xml:space="preserve">1 - Modelar um SGBD o mais desnormalizado possível</w:t>
      </w:r>
    </w:p>
    <w:p>
      <w:pPr>
        <w:pStyle w:val="FirstParagraph"/>
      </w:pPr>
      <w:r>
        <w:t xml:space="preserve">As tabelas do Bando de dados Relacional devem estar o mais normalizadas possível para que se possa gerar relatórios com SQL.</w:t>
      </w:r>
    </w:p>
    <w:bookmarkEnd w:id="791"/>
    <w:bookmarkStart w:id="792" w:name="X1fe156f4be5b5682f0418df83dc4ecce5f17a7e"/>
    <w:p>
      <w:pPr>
        <w:pStyle w:val="Heading3"/>
      </w:pPr>
      <w:r>
        <w:rPr>
          <w:rStyle w:val="SectionNumber"/>
        </w:rPr>
        <w:t xml:space="preserve">5.7.2</w:t>
      </w:r>
      <w:r>
        <w:tab/>
      </w:r>
      <w:r>
        <w:t xml:space="preserve">2 - Criar um Banco de dados ou esquema de Estágio</w:t>
      </w:r>
    </w:p>
    <w:p>
      <w:pPr>
        <w:pStyle w:val="FirstParagraph"/>
      </w:pPr>
      <w:r>
        <w:t xml:space="preserve">A Área de Estágio deve ser uma cópia das tabelas Fatos e Dimensões do</w:t>
      </w:r>
      <w:r>
        <w:t xml:space="preserve"> </w:t>
      </w:r>
      <w:r>
        <w:rPr>
          <w:b/>
          <w:bCs/>
        </w:rPr>
        <w:t xml:space="preserve">Data WareHouse</w:t>
      </w:r>
      <w:r>
        <w:t xml:space="preserve"> </w:t>
      </w:r>
      <w:r>
        <w:rPr>
          <w:b/>
          <w:bCs/>
        </w:rPr>
        <w:t xml:space="preserve">sem regras de integridade</w:t>
      </w:r>
      <w:r>
        <w:t xml:space="preserve">;</w:t>
      </w:r>
    </w:p>
    <w:p>
      <w:pPr>
        <w:pStyle w:val="BodyText"/>
      </w:pPr>
      <w:r>
        <w:t xml:space="preserve">O processo de se Transferir dados das tabelas</w:t>
      </w:r>
      <w:r>
        <w:t xml:space="preserve"> </w:t>
      </w:r>
      <w:r>
        <w:rPr>
          <w:b/>
          <w:bCs/>
        </w:rPr>
        <w:t xml:space="preserve">OLTP</w:t>
      </w:r>
      <w:r>
        <w:t xml:space="preserve"> </w:t>
      </w:r>
      <w:r>
        <w:t xml:space="preserve">para</w:t>
      </w:r>
      <w:r>
        <w:t xml:space="preserve"> </w:t>
      </w:r>
      <w:r>
        <w:rPr>
          <w:b/>
          <w:bCs/>
        </w:rPr>
        <w:t xml:space="preserve">Área de Estágio</w:t>
      </w:r>
      <w:r>
        <w:t xml:space="preserve"> </w:t>
      </w:r>
      <w:r>
        <w:t xml:space="preserve">e, em seguida, para o</w:t>
      </w:r>
      <w:r>
        <w:t xml:space="preserve"> </w:t>
      </w:r>
      <w:r>
        <w:rPr>
          <w:b/>
          <w:bCs/>
        </w:rPr>
        <w:t xml:space="preserve">Data WareHouse</w:t>
      </w:r>
      <w:r>
        <w:t xml:space="preserve"> </w:t>
      </w:r>
      <w:r>
        <w:t xml:space="preserve">é chamado de</w:t>
      </w:r>
      <w:r>
        <w:t xml:space="preserve"> </w:t>
      </w:r>
      <w:r>
        <w:rPr>
          <w:b/>
          <w:bCs/>
        </w:rPr>
        <w:t xml:space="preserve">ETL</w:t>
      </w:r>
      <w:r>
        <w:t xml:space="preserve"> </w:t>
      </w:r>
      <w:r>
        <w:t xml:space="preserve">( Extração, Transformação e Carga);</w:t>
      </w:r>
    </w:p>
    <w:bookmarkEnd w:id="792"/>
    <w:bookmarkStart w:id="796" w:name="X55ff92576bb6d0ccff2a96fb693db947e0102a2"/>
    <w:p>
      <w:pPr>
        <w:pStyle w:val="Heading3"/>
      </w:pPr>
      <w:r>
        <w:rPr>
          <w:rStyle w:val="SectionNumber"/>
        </w:rPr>
        <w:t xml:space="preserve">5.7.3</w:t>
      </w:r>
      <w:r>
        <w:tab/>
      </w:r>
      <w:r>
        <w:t xml:space="preserve">3 - Modelar um Data WareHouse criando sua tabela Fato e suas Tabelas Dimensões</w:t>
      </w:r>
    </w:p>
    <w:p>
      <w:pPr>
        <w:pStyle w:val="FirstParagraph"/>
      </w:pPr>
      <w:r>
        <w:t xml:space="preserve">A</w:t>
      </w:r>
      <w:r>
        <w:t xml:space="preserve"> </w:t>
      </w:r>
      <w:r>
        <w:rPr>
          <w:b/>
          <w:bCs/>
        </w:rPr>
        <w:t xml:space="preserve">tabela Fato</w:t>
      </w:r>
      <w:r>
        <w:t xml:space="preserve"> </w:t>
      </w:r>
      <w:r>
        <w:t xml:space="preserve">deve ser modelada enquadrando os eventos em janelas de tempo (meses, semanas, dias, anos); Exempo:</w:t>
      </w:r>
      <w:r>
        <w:t xml:space="preserve"> </w:t>
      </w:r>
      <w:r>
        <w:rPr>
          <w:b/>
          <w:bCs/>
        </w:rPr>
        <w:t xml:space="preserve">Vendas x Dia , Vendas x Semana, Vendas x Mês , Vendas x Ano.</w:t>
      </w:r>
    </w:p>
    <w:p>
      <w:pPr>
        <w:pStyle w:val="BodyText"/>
      </w:pPr>
      <w:r>
        <w:t xml:space="preserve">As</w:t>
      </w:r>
      <w:r>
        <w:t xml:space="preserve"> </w:t>
      </w:r>
      <w:r>
        <w:rPr>
          <w:b/>
          <w:bCs/>
        </w:rPr>
        <w:t xml:space="preserve">tabelas de Dimensões</w:t>
      </w:r>
      <w:r>
        <w:t xml:space="preserve"> </w:t>
      </w:r>
      <w:r>
        <w:t xml:space="preserve">são praticamente cópias das tabelas de cadastros; Podem ter algum grau de Desnormalização (ex Tabela Cliente e Tabela endereço podem ser fundidas em uma tabela única denominada dim_Clientes);</w:t>
      </w:r>
    </w:p>
    <w:p>
      <w:pPr>
        <w:pStyle w:val="BodyText"/>
      </w:pPr>
      <w:r>
        <w:drawing>
          <wp:inline>
            <wp:extent cx="3333750" cy="2356616"/>
            <wp:effectExtent b="0" l="0" r="0" t="0"/>
            <wp:docPr descr="" title="" id="794" name="Picture"/>
            <a:graphic>
              <a:graphicData uri="http://schemas.openxmlformats.org/drawingml/2006/picture">
                <pic:pic>
                  <pic:nvPicPr>
                    <pic:cNvPr descr="images/5-bi/13-SGBD-Relacional.jpg" id="795" name="Picture"/>
                    <pic:cNvPicPr>
                      <a:picLocks noChangeArrowheads="1" noChangeAspect="1"/>
                    </pic:cNvPicPr>
                  </pic:nvPicPr>
                  <pic:blipFill>
                    <a:blip r:embed="rId793"/>
                    <a:stretch>
                      <a:fillRect/>
                    </a:stretch>
                  </pic:blipFill>
                  <pic:spPr bwMode="auto">
                    <a:xfrm>
                      <a:off x="0" y="0"/>
                      <a:ext cx="3333750" cy="2356616"/>
                    </a:xfrm>
                    <a:prstGeom prst="rect">
                      <a:avLst/>
                    </a:prstGeom>
                    <a:noFill/>
                    <a:ln w="9525">
                      <a:noFill/>
                      <a:headEnd/>
                      <a:tailEnd/>
                    </a:ln>
                  </pic:spPr>
                </pic:pic>
              </a:graphicData>
            </a:graphic>
          </wp:inline>
        </w:drawing>
      </w:r>
    </w:p>
    <w:p>
      <w:pPr>
        <w:pStyle w:val="BodyText"/>
      </w:pPr>
      <w:r>
        <w:t xml:space="preserve">Nota: Verificar scripts SQL na pasta</w:t>
      </w:r>
      <w:r>
        <w:t xml:space="preserve"> </w:t>
      </w:r>
      <w:r>
        <w:t xml:space="preserve">“</w:t>
      </w:r>
      <w:r>
        <w:rPr>
          <w:b/>
          <w:bCs/>
        </w:rPr>
        <w:t xml:space="preserve">exercicios</w:t>
      </w:r>
      <w:r>
        <w:t xml:space="preserve">\</w:t>
      </w:r>
      <w:r>
        <w:rPr>
          <w:b/>
          <w:bCs/>
        </w:rPr>
        <w:t xml:space="preserve">BusinessInteligence\01</w:t>
      </w:r>
      <w:r>
        <w:t xml:space="preserve">”</w:t>
      </w:r>
    </w:p>
    <w:bookmarkEnd w:id="796"/>
    <w:bookmarkEnd w:id="797"/>
    <w:bookmarkStart w:id="801" w:name="cubos"/>
    <w:p>
      <w:pPr>
        <w:pStyle w:val="Heading2"/>
      </w:pPr>
      <w:r>
        <w:rPr>
          <w:rStyle w:val="SectionNumber"/>
        </w:rPr>
        <w:t xml:space="preserve">5.8</w:t>
      </w:r>
      <w:r>
        <w:tab/>
      </w:r>
      <w:r>
        <w:t xml:space="preserve">Cubos</w:t>
      </w:r>
    </w:p>
    <w:p>
      <w:pPr>
        <w:pStyle w:val="FirstParagraph"/>
      </w:pPr>
      <w:r>
        <w:t xml:space="preserve">São porções das tabelas do Data WareHouse que são carregadas em memória.</w:t>
      </w:r>
    </w:p>
    <w:p>
      <w:pPr>
        <w:pStyle w:val="BodyText"/>
      </w:pPr>
      <w:r>
        <w:drawing>
          <wp:inline>
            <wp:extent cx="1866900" cy="1866900"/>
            <wp:effectExtent b="0" l="0" r="0" t="0"/>
            <wp:docPr descr="" title="" id="799" name="Picture"/>
            <a:graphic>
              <a:graphicData uri="http://schemas.openxmlformats.org/drawingml/2006/picture">
                <pic:pic>
                  <pic:nvPicPr>
                    <pic:cNvPr descr="images/5-bi/09-cubo.jpg" id="800" name="Picture"/>
                    <pic:cNvPicPr>
                      <a:picLocks noChangeArrowheads="1" noChangeAspect="1"/>
                    </pic:cNvPicPr>
                  </pic:nvPicPr>
                  <pic:blipFill>
                    <a:blip r:embed="rId798"/>
                    <a:stretch>
                      <a:fillRect/>
                    </a:stretch>
                  </pic:blipFill>
                  <pic:spPr bwMode="auto">
                    <a:xfrm>
                      <a:off x="0" y="0"/>
                      <a:ext cx="1866900" cy="1866900"/>
                    </a:xfrm>
                    <a:prstGeom prst="rect">
                      <a:avLst/>
                    </a:prstGeom>
                    <a:noFill/>
                    <a:ln w="9525">
                      <a:noFill/>
                      <a:headEnd/>
                      <a:tailEnd/>
                    </a:ln>
                  </pic:spPr>
                </pic:pic>
              </a:graphicData>
            </a:graphic>
          </wp:inline>
        </w:drawing>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801"/>
    <w:bookmarkStart w:id="802" w:name="referências"/>
    <w:p>
      <w:pPr>
        <w:pStyle w:val="Heading2"/>
      </w:pPr>
      <w:r>
        <w:rPr>
          <w:rStyle w:val="SectionNumber"/>
        </w:rPr>
        <w:t xml:space="preserve">5.9</w:t>
      </w:r>
      <w:r>
        <w:tab/>
      </w:r>
      <w:r>
        <w:t xml:space="preserve">Referências:</w:t>
      </w:r>
    </w:p>
    <w:p>
      <w:pPr>
        <w:pStyle w:val="FirstParagraph"/>
      </w:pPr>
      <w:r>
        <w:rPr>
          <w:b/>
          <w:bCs/>
        </w:rPr>
        <w:t xml:space="preserve">[1] - LAUDON, Kenneth C.; LAUDON, Jane P. *Sistemas de informação gerenciais*. 11. ed. São Paulo: Pearson Education do Brasil, 2010. p. 180.</w:t>
      </w:r>
    </w:p>
    <w:p>
      <w:pPr>
        <w:pStyle w:val="BodyText"/>
      </w:pPr>
      <w:r>
        <w:rPr>
          <w:b/>
          <w:bCs/>
        </w:rPr>
        <w:t xml:space="preserve">[2] - KIMBALL, Ralph; ROSS, Margy. The Data Warehouse Toolkit: The Definitive Guide to Dimensional Modeling. 3. ed. Hoboken, NJ: John Wiley &amp; Sons, 2013.</w:t>
      </w:r>
    </w:p>
    <w:bookmarkEnd w:id="802"/>
    <w:bookmarkEnd w:id="803"/>
    <w:bookmarkStart w:id="807" w:name="tecnologias-emergentes-e-inovação-em-tic"/>
    <w:p>
      <w:pPr>
        <w:pStyle w:val="Heading1"/>
      </w:pPr>
      <w:r>
        <w:rPr>
          <w:rStyle w:val="SectionNumber"/>
        </w:rPr>
        <w:t xml:space="preserve">6</w:t>
      </w:r>
      <w:r>
        <w:tab/>
      </w:r>
      <w:r>
        <w:t xml:space="preserve">TECNOLOGIAS EMERGENTES E INOVAÇÃO EM TIC</w:t>
      </w:r>
    </w:p>
    <w:bookmarkStart w:id="804" w:name="virtualização-e-continentização"/>
    <w:p>
      <w:pPr>
        <w:pStyle w:val="Heading2"/>
      </w:pPr>
      <w:r>
        <w:rPr>
          <w:rStyle w:val="SectionNumber"/>
        </w:rPr>
        <w:t xml:space="preserve">6.1</w:t>
      </w:r>
      <w:r>
        <w:tab/>
      </w:r>
      <w:r>
        <w:t xml:space="preserve">VIRTUALIZAÇÃO E CONTINENTIZAÇÃO</w:t>
      </w:r>
    </w:p>
    <w:bookmarkEnd w:id="804"/>
    <w:bookmarkStart w:id="805" w:name="big-data"/>
    <w:p>
      <w:pPr>
        <w:pStyle w:val="Heading2"/>
      </w:pPr>
      <w:r>
        <w:rPr>
          <w:rStyle w:val="SectionNumber"/>
        </w:rPr>
        <w:t xml:space="preserve">6.2</w:t>
      </w:r>
      <w:r>
        <w:tab/>
      </w:r>
      <w:r>
        <w:t xml:space="preserve">BIG DATA</w:t>
      </w:r>
    </w:p>
    <w:bookmarkEnd w:id="805"/>
    <w:bookmarkStart w:id="806" w:name="assistentes-inteligentes"/>
    <w:p>
      <w:pPr>
        <w:pStyle w:val="Heading2"/>
      </w:pPr>
      <w:r>
        <w:rPr>
          <w:rStyle w:val="SectionNumber"/>
        </w:rPr>
        <w:t xml:space="preserve">6.3</w:t>
      </w:r>
      <w:r>
        <w:tab/>
      </w:r>
      <w:r>
        <w:t xml:space="preserve">ASSISTENTES INTELIGENTES</w:t>
      </w:r>
    </w:p>
    <w:bookmarkEnd w:id="806"/>
    <w:bookmarkEnd w:id="807"/>
    <w:bookmarkStart w:id="810" w:name="gestão-do-conhecimento-em-tic"/>
    <w:p>
      <w:pPr>
        <w:pStyle w:val="Heading1"/>
      </w:pPr>
      <w:r>
        <w:rPr>
          <w:rStyle w:val="SectionNumber"/>
        </w:rPr>
        <w:t xml:space="preserve">7</w:t>
      </w:r>
      <w:r>
        <w:tab/>
      </w:r>
      <w:r>
        <w:t xml:space="preserve">GESTÃO DO CONHECIMENTO EM TIC</w:t>
      </w:r>
    </w:p>
    <w:bookmarkStart w:id="808" w:name="X5942519ce6af33cbfdd2e4e59bb192108d73e62"/>
    <w:p>
      <w:pPr>
        <w:pStyle w:val="Heading2"/>
      </w:pPr>
      <w:r>
        <w:rPr>
          <w:rStyle w:val="SectionNumber"/>
        </w:rPr>
        <w:t xml:space="preserve">7.1</w:t>
      </w:r>
      <w:r>
        <w:tab/>
      </w:r>
      <w:r>
        <w:t xml:space="preserve">Conceitos e Práticas de Gestão do Conhecimento</w:t>
      </w:r>
    </w:p>
    <w:bookmarkEnd w:id="808"/>
    <w:bookmarkStart w:id="809" w:name="Xc644c7aabf15c786ee3df6344f1694bbad7341a"/>
    <w:p>
      <w:pPr>
        <w:pStyle w:val="Heading2"/>
      </w:pPr>
      <w:r>
        <w:rPr>
          <w:rStyle w:val="SectionNumber"/>
        </w:rPr>
        <w:t xml:space="preserve">7.2</w:t>
      </w:r>
      <w:r>
        <w:tab/>
      </w:r>
      <w:r>
        <w:t xml:space="preserve">Implementação e Desafios da Gestão do Conhecimento</w:t>
      </w:r>
    </w:p>
    <w:bookmarkEnd w:id="809"/>
    <w:bookmarkEnd w:id="810"/>
    <w:bookmarkStart w:id="813" w:name="X83cf3277437a1f78eb7ff170c4cf16216835fd8"/>
    <w:p>
      <w:pPr>
        <w:pStyle w:val="Heading1"/>
      </w:pPr>
      <w:r>
        <w:rPr>
          <w:rStyle w:val="SectionNumber"/>
        </w:rPr>
        <w:t xml:space="preserve">8</w:t>
      </w:r>
      <w:r>
        <w:tab/>
      </w:r>
      <w:r>
        <w:t xml:space="preserve">APLICATIVOS DE PRODUTIVIDADE E ESCRITÓRIO I</w:t>
      </w:r>
    </w:p>
    <w:bookmarkStart w:id="811" w:name="planilhas-eletrônicas"/>
    <w:p>
      <w:pPr>
        <w:pStyle w:val="Heading2"/>
      </w:pPr>
      <w:r>
        <w:rPr>
          <w:rStyle w:val="SectionNumber"/>
        </w:rPr>
        <w:t xml:space="preserve">8.1</w:t>
      </w:r>
      <w:r>
        <w:tab/>
      </w:r>
      <w:r>
        <w:t xml:space="preserve">Planilhas Eletrônicas</w:t>
      </w:r>
    </w:p>
    <w:bookmarkEnd w:id="811"/>
    <w:bookmarkStart w:id="812" w:name="processadores-de-texto"/>
    <w:p>
      <w:pPr>
        <w:pStyle w:val="Heading2"/>
      </w:pPr>
      <w:r>
        <w:rPr>
          <w:rStyle w:val="SectionNumber"/>
        </w:rPr>
        <w:t xml:space="preserve">8.2</w:t>
      </w:r>
      <w:r>
        <w:tab/>
      </w:r>
      <w:r>
        <w:t xml:space="preserve">Processadores de Texto</w:t>
      </w:r>
    </w:p>
    <w:bookmarkEnd w:id="812"/>
    <w:bookmarkEnd w:id="813"/>
    <w:bookmarkStart w:id="816" w:name="X3478e65d25f357c78d84803a34987a6b34964b3"/>
    <w:p>
      <w:pPr>
        <w:pStyle w:val="Heading1"/>
      </w:pPr>
      <w:r>
        <w:rPr>
          <w:rStyle w:val="SectionNumber"/>
        </w:rPr>
        <w:t xml:space="preserve">9</w:t>
      </w:r>
      <w:r>
        <w:tab/>
      </w:r>
      <w:r>
        <w:t xml:space="preserve">APLICATIVOS DE PRODUTIVIDADE E ESCRITÓRIO II</w:t>
      </w:r>
    </w:p>
    <w:bookmarkStart w:id="814" w:name="ferramentas-de-apresentação"/>
    <w:p>
      <w:pPr>
        <w:pStyle w:val="Heading2"/>
      </w:pPr>
      <w:r>
        <w:rPr>
          <w:rStyle w:val="SectionNumber"/>
        </w:rPr>
        <w:t xml:space="preserve">9.1</w:t>
      </w:r>
      <w:r>
        <w:tab/>
      </w:r>
      <w:r>
        <w:t xml:space="preserve">Ferramentas de Apresentação</w:t>
      </w:r>
    </w:p>
    <w:bookmarkEnd w:id="814"/>
    <w:bookmarkStart w:id="815" w:name="tecnologias-de-comunicação-e-colaboração"/>
    <w:p>
      <w:pPr>
        <w:pStyle w:val="Heading2"/>
      </w:pPr>
      <w:r>
        <w:rPr>
          <w:rStyle w:val="SectionNumber"/>
        </w:rPr>
        <w:t xml:space="preserve">9.2</w:t>
      </w:r>
      <w:r>
        <w:tab/>
      </w:r>
      <w:r>
        <w:t xml:space="preserve">Tecnologias de Comunicação e Colaboração</w:t>
      </w:r>
    </w:p>
    <w:bookmarkEnd w:id="815"/>
    <w:bookmarkEnd w:id="8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9" Target="media/rId739.jpg" /><Relationship Type="http://schemas.openxmlformats.org/officeDocument/2006/relationships/image" Id="rId745" Target="media/rId745.jpg" /><Relationship Type="http://schemas.openxmlformats.org/officeDocument/2006/relationships/image" Id="rId749" Target="media/rId749.jpg" /><Relationship Type="http://schemas.openxmlformats.org/officeDocument/2006/relationships/image" Id="rId755" Target="media/rId755.jpg" /><Relationship Type="http://schemas.openxmlformats.org/officeDocument/2006/relationships/image" Id="rId752" Target="media/rId752.jpg" /><Relationship Type="http://schemas.openxmlformats.org/officeDocument/2006/relationships/image" Id="rId759" Target="media/rId759.jpg" /><Relationship Type="http://schemas.openxmlformats.org/officeDocument/2006/relationships/image" Id="rId742" Target="media/rId742.jpg" /><Relationship Type="http://schemas.openxmlformats.org/officeDocument/2006/relationships/image" Id="rId767" Target="media/rId767.jpg" /><Relationship Type="http://schemas.openxmlformats.org/officeDocument/2006/relationships/image" Id="rId798" Target="media/rId798.jpg" /><Relationship Type="http://schemas.openxmlformats.org/officeDocument/2006/relationships/image" Id="rId771" Target="media/rId771.jpg" /><Relationship Type="http://schemas.openxmlformats.org/officeDocument/2006/relationships/image" Id="rId780" Target="media/rId780.jpg" /><Relationship Type="http://schemas.openxmlformats.org/officeDocument/2006/relationships/image" Id="rId777" Target="media/rId777.jpg" /><Relationship Type="http://schemas.openxmlformats.org/officeDocument/2006/relationships/image" Id="rId786" Target="media/rId786.jpg" /><Relationship Type="http://schemas.openxmlformats.org/officeDocument/2006/relationships/image" Id="rId793" Target="media/rId793.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1" Target="media/rId701.jpg" /><Relationship Type="http://schemas.openxmlformats.org/officeDocument/2006/relationships/image" Id="rId705" Target="media/rId705.jpg" /><Relationship Type="http://schemas.openxmlformats.org/officeDocument/2006/relationships/image" Id="rId709" Target="media/rId709.jpg" /><Relationship Type="http://schemas.openxmlformats.org/officeDocument/2006/relationships/image" Id="rId714" Target="media/rId714.jpg" /><Relationship Type="http://schemas.openxmlformats.org/officeDocument/2006/relationships/image" Id="rId719" Target="media/rId719.jpg" /><Relationship Type="http://schemas.openxmlformats.org/officeDocument/2006/relationships/image" Id="rId722" Target="media/rId722.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2025-05-05T20:58:06Z</dcterms:created>
  <dcterms:modified xsi:type="dcterms:W3CDTF">2025-05-05T20:58:06Z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2025-05-05</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